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6"/>
        <w:ind w:left="0" w:right="0"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ДОГОВОР ПОСТАВКИ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56"/>
        <w:ind w:left="0" w:right="0" w:firstLine="567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№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_________</w:t>
      </w:r>
      <w:r>
        <w:rPr>
          <w:rFonts w:ascii="Times New Roman" w:hAnsi="Times New Roman" w:cs="Times New Roman"/>
          <w:b w:val="0"/>
          <w:sz w:val="24"/>
          <w:szCs w:val="24"/>
        </w:rPr>
      </w:r>
      <w:r>
        <w:rPr>
          <w:rFonts w:ascii="Times New Roman" w:hAnsi="Times New Roman" w:cs="Times New Roman"/>
          <w:b w:val="0"/>
          <w:sz w:val="24"/>
          <w:szCs w:val="24"/>
        </w:rPr>
      </w:r>
    </w:p>
    <w:p>
      <w:pPr>
        <w:pStyle w:val="857"/>
        <w:ind w:left="0" w:right="0" w:firstLine="0"/>
        <w:tabs>
          <w:tab w:val="left" w:pos="6946" w:leader="none"/>
        </w:tabs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г. Хабаровск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"___" _________</w:t>
      </w:r>
      <w:r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 xml:space="preserve">26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857"/>
        <w:ind w:left="0" w:righ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0" w:right="0" w:firstLine="567"/>
        <w:jc w:val="both"/>
        <w:rPr>
          <w:rFonts w:ascii="Times New Roman" w:hAnsi="Times New Roman" w:cs="Times New Roman"/>
          <w:spacing w:val="1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b/>
          <w:sz w:val="24"/>
          <w:szCs w:val="24"/>
        </w:rPr>
        <w:t xml:space="preserve">А</w:t>
      </w:r>
      <w:r>
        <w:rPr>
          <w:b/>
          <w:sz w:val="24"/>
          <w:szCs w:val="24"/>
        </w:rPr>
        <w:t xml:space="preserve">кционерное общество «</w:t>
      </w:r>
      <w:r>
        <w:rPr>
          <w:b/>
          <w:sz w:val="24"/>
          <w:szCs w:val="24"/>
        </w:rPr>
        <w:t xml:space="preserve">Дальневосточная </w:t>
      </w:r>
      <w:r>
        <w:rPr>
          <w:b/>
          <w:sz w:val="24"/>
          <w:szCs w:val="24"/>
        </w:rPr>
        <w:t xml:space="preserve">генерирующая компания» (АО «</w:t>
      </w:r>
      <w:r>
        <w:rPr>
          <w:b/>
          <w:sz w:val="24"/>
          <w:szCs w:val="24"/>
        </w:rPr>
        <w:t xml:space="preserve">ДГК</w:t>
      </w:r>
      <w:r>
        <w:rPr>
          <w:b/>
          <w:sz w:val="24"/>
          <w:szCs w:val="24"/>
        </w:rPr>
        <w:t xml:space="preserve">»)</w:t>
      </w:r>
      <w:r>
        <w:rPr>
          <w:spacing w:val="2"/>
          <w:sz w:val="24"/>
          <w:szCs w:val="24"/>
        </w:rPr>
        <w:t xml:space="preserve">, </w:t>
      </w:r>
      <w:r>
        <w:rPr>
          <w:spacing w:val="2"/>
          <w:sz w:val="24"/>
          <w:szCs w:val="24"/>
        </w:rPr>
        <w:t xml:space="preserve">(далее – </w:t>
      </w:r>
      <w:r>
        <w:rPr>
          <w:sz w:val="24"/>
          <w:szCs w:val="24"/>
        </w:rPr>
        <w:t xml:space="preserve">Покупатель</w:t>
      </w:r>
      <w:r>
        <w:rPr>
          <w:sz w:val="24"/>
          <w:szCs w:val="24"/>
        </w:rPr>
        <w:t xml:space="preserve">)</w:t>
      </w:r>
      <w:r>
        <w:rPr>
          <w:sz w:val="24"/>
          <w:szCs w:val="24"/>
        </w:rPr>
        <w:t xml:space="preserve">, в лице _____________________</w:t>
      </w:r>
      <w:r>
        <w:rPr>
          <w:spacing w:val="4"/>
          <w:sz w:val="24"/>
          <w:szCs w:val="24"/>
        </w:rPr>
        <w:t xml:space="preserve">, действующего на основании</w:t>
      </w:r>
      <w:r>
        <w:rPr>
          <w:rFonts w:ascii="Times New Roman" w:hAnsi="Times New Roman"/>
          <w:sz w:val="24"/>
          <w:szCs w:val="24"/>
        </w:rPr>
        <w:t xml:space="preserve"> _______</w:t>
      </w:r>
      <w:r>
        <w:rPr>
          <w:rFonts w:ascii="Times New Roman" w:hAnsi="Times New Roman"/>
          <w:sz w:val="24"/>
          <w:szCs w:val="24"/>
        </w:rPr>
        <w:t xml:space="preserve">, с одной стороны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, и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0"/>
          <w:sz w:val="24"/>
          <w:szCs w:val="24"/>
        </w:rPr>
      </w:r>
      <w:r>
        <w:rPr>
          <w:rFonts w:ascii="Times New Roman" w:hAnsi="Times New Roman" w:cs="Times New Roman"/>
          <w:spacing w:val="10"/>
          <w:sz w:val="24"/>
          <w:szCs w:val="24"/>
        </w:rPr>
      </w:r>
    </w:p>
    <w:p>
      <w:pPr>
        <w:ind w:left="0" w:right="0" w:firstLine="567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/>
          <w:spacing w:val="10"/>
          <w:sz w:val="24"/>
          <w:szCs w:val="24"/>
        </w:rPr>
        <w:t xml:space="preserve">Полное наименование Контрагента</w:t>
      </w:r>
      <w:r>
        <w:rPr>
          <w:rFonts w:ascii="Times New Roman" w:hAnsi="Times New Roman" w:eastAsia="Times New Roman" w:cs="Times New Roman"/>
          <w:b/>
          <w:spacing w:val="10"/>
          <w:sz w:val="24"/>
          <w:szCs w:val="24"/>
        </w:rPr>
        <w:t xml:space="preserve"> (сокращенное наименование Контрагента)</w:t>
      </w:r>
      <w:r>
        <w:rPr>
          <w:rFonts w:ascii="Times New Roman" w:hAnsi="Times New Roman" w:eastAsia="Times New Roman" w:cs="Times New Roman"/>
          <w:b/>
          <w:spacing w:val="10"/>
          <w:sz w:val="24"/>
          <w:szCs w:val="24"/>
        </w:rPr>
        <w:t xml:space="preserve">,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(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дал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ее –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Поставщик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)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в лице __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___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____________, действующего на основании _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__________________, с другой стороны, 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pStyle w:val="876"/>
        <w:ind w:left="0" w:right="0" w:firstLine="567"/>
        <w:jc w:val="both"/>
        <w:rPr>
          <w:rFonts w:ascii="Times New Roman" w:hAnsi="Times New Roman" w:eastAsia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совместно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в дальнейшем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именуемые Стороны, а по отдельности Сторона,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br/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en-US"/>
        </w:rPr>
        <w:t xml:space="preserve">по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en-US"/>
        </w:rPr>
        <w:t xml:space="preserve">результатам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en-US"/>
        </w:rPr>
        <w:t xml:space="preserve">проведенной Покупателем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en-US"/>
        </w:rPr>
        <w:t xml:space="preserve">конкурентной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en-US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en-US"/>
        </w:rPr>
        <w:t xml:space="preserve">закупочной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en-US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en-US"/>
        </w:rPr>
        <w:t xml:space="preserve">процедуры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en-US"/>
        </w:rPr>
        <w:t xml:space="preserve">по лоту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en-US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en-US"/>
        </w:rPr>
        <w:t xml:space="preserve">№ 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en-US"/>
        </w:rPr>
        <w:t xml:space="preserve">_____ и на основании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en-US"/>
        </w:rPr>
        <w:t xml:space="preserve">протокола от ______ №______,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заключили настоящий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д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оговор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поставки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(далее – «Договор») о нижеследующем: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pStyle w:val="876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0" w:right="0" w:firstLine="567"/>
        <w:jc w:val="center"/>
        <w:shd w:val="clear" w:color="auto" w:fill="ffffff"/>
        <w:rPr>
          <w:highlight w:val="none"/>
        </w:rPr>
      </w:pPr>
      <w:r>
        <w:rPr>
          <w:b/>
          <w:bCs/>
          <w:sz w:val="24"/>
          <w:szCs w:val="24"/>
          <w:highlight w:val="white"/>
        </w:rPr>
        <w:t xml:space="preserve">Термины и определения</w:t>
      </w:r>
      <w:r>
        <w:rPr>
          <w:highlight w:val="none"/>
        </w:rPr>
      </w:r>
      <w:r>
        <w:rPr>
          <w:highlight w:val="none"/>
        </w:rPr>
      </w:r>
    </w:p>
    <w:p>
      <w:pPr>
        <w:ind w:left="0" w:right="0" w:firstLine="567"/>
        <w:jc w:val="center"/>
        <w:shd w:val="clear" w:color="auto" w:fill="ffffff"/>
        <w:rPr>
          <w:b/>
          <w:bCs/>
          <w:sz w:val="24"/>
          <w:szCs w:val="24"/>
          <w:highlight w:val="white"/>
        </w:rPr>
      </w:pPr>
      <w:r>
        <w:rPr>
          <w:highlight w:val="none"/>
        </w:rPr>
      </w:r>
      <w:r>
        <w:rPr>
          <w:b/>
          <w:bCs/>
          <w:sz w:val="24"/>
          <w:szCs w:val="24"/>
          <w:highlight w:val="white"/>
        </w:rPr>
      </w:r>
      <w:r>
        <w:rPr>
          <w:b/>
          <w:bCs/>
          <w:sz w:val="24"/>
          <w:szCs w:val="24"/>
          <w:highlight w:val="white"/>
        </w:rPr>
      </w:r>
    </w:p>
    <w:p>
      <w:pPr>
        <w:ind w:left="0" w:right="0" w:firstLine="567"/>
        <w:jc w:val="both"/>
        <w:shd w:val="clear" w:color="auto" w:fill="ffffff"/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</w:rPr>
        <w:t xml:space="preserve">Термины и определения, приведенные в настоящем разделе, предназначены для однозначного понимания формулировок Договора, и будут иметь по тексту Договора след</w:t>
      </w:r>
      <w:r>
        <w:rPr>
          <w:bCs/>
          <w:sz w:val="24"/>
          <w:szCs w:val="24"/>
          <w:highlight w:val="white"/>
        </w:rPr>
        <w:t xml:space="preserve">ующие значения, если иное прямо не указано в Договоре: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ind w:left="0" w:right="0" w:firstLine="567"/>
        <w:jc w:val="both"/>
        <w:shd w:val="clear" w:color="auto" w:fill="ffffff"/>
        <w:rPr>
          <w:sz w:val="24"/>
          <w:szCs w:val="24"/>
          <w:highlight w:val="white"/>
        </w:rPr>
      </w:pPr>
      <w:r>
        <w:rPr>
          <w:b/>
          <w:sz w:val="24"/>
          <w:szCs w:val="24"/>
          <w:highlight w:val="white"/>
          <w:lang w:eastAsia="en-US"/>
        </w:rPr>
        <w:t xml:space="preserve">«Акт </w:t>
      </w:r>
      <w:r>
        <w:rPr>
          <w:b/>
          <w:sz w:val="24"/>
          <w:szCs w:val="24"/>
          <w:highlight w:val="white"/>
          <w:lang w:eastAsia="en-US"/>
        </w:rPr>
        <w:t xml:space="preserve">входного контроля»</w:t>
      </w:r>
      <w:r>
        <w:rPr>
          <w:sz w:val="24"/>
          <w:szCs w:val="24"/>
          <w:highlight w:val="white"/>
          <w:lang w:eastAsia="en-US"/>
        </w:rPr>
        <w:t xml:space="preserve"> – документ, оформля</w:t>
      </w:r>
      <w:r>
        <w:rPr>
          <w:sz w:val="24"/>
          <w:szCs w:val="24"/>
          <w:highlight w:val="white"/>
          <w:lang w:eastAsia="en-US"/>
        </w:rPr>
        <w:t xml:space="preserve">емый </w:t>
      </w:r>
      <w:r>
        <w:rPr>
          <w:sz w:val="24"/>
          <w:szCs w:val="24"/>
          <w:highlight w:val="white"/>
          <w:lang w:eastAsia="en-US"/>
        </w:rPr>
        <w:t xml:space="preserve">Покупателем </w:t>
      </w:r>
      <w:r>
        <w:rPr>
          <w:sz w:val="24"/>
          <w:szCs w:val="24"/>
          <w:highlight w:val="white"/>
          <w:lang w:eastAsia="en-US"/>
        </w:rPr>
        <w:t xml:space="preserve">в одностороннем порядке при приемке поставленного Товара </w:t>
      </w:r>
      <w:r>
        <w:rPr>
          <w:sz w:val="24"/>
          <w:szCs w:val="24"/>
          <w:highlight w:val="white"/>
          <w:lang w:eastAsia="en-US"/>
        </w:rPr>
        <w:t xml:space="preserve">по количеству</w:t>
      </w:r>
      <w:r>
        <w:rPr>
          <w:sz w:val="24"/>
          <w:szCs w:val="24"/>
          <w:highlight w:val="white"/>
          <w:lang w:eastAsia="en-US"/>
        </w:rPr>
        <w:t xml:space="preserve">,</w:t>
      </w:r>
      <w:r>
        <w:rPr>
          <w:sz w:val="24"/>
          <w:szCs w:val="24"/>
          <w:highlight w:val="white"/>
          <w:lang w:eastAsia="en-US"/>
        </w:rPr>
        <w:t xml:space="preserve"> качеству</w:t>
      </w:r>
      <w:r>
        <w:rPr>
          <w:sz w:val="24"/>
          <w:szCs w:val="24"/>
          <w:highlight w:val="white"/>
          <w:lang w:eastAsia="en-US"/>
        </w:rPr>
        <w:t xml:space="preserve"> и комплектности</w:t>
      </w:r>
      <w:r>
        <w:rPr>
          <w:sz w:val="24"/>
          <w:szCs w:val="24"/>
          <w:highlight w:val="white"/>
          <w:lang w:eastAsia="en-US"/>
        </w:rPr>
        <w:t xml:space="preserve">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881"/>
        <w:ind w:left="0" w:right="0" w:firstLine="567"/>
        <w:jc w:val="both"/>
        <w:shd w:val="clear" w:color="auto" w:fill="ffffff"/>
        <w:tabs>
          <w:tab w:val="left" w:pos="567" w:leader="none"/>
          <w:tab w:val="left" w:pos="1134" w:leader="none"/>
        </w:tabs>
        <w:rPr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 xml:space="preserve">«Гарантийный срок»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eastAsia="en-US"/>
        </w:rPr>
        <w:t xml:space="preserve">– период,</w:t>
      </w:r>
      <w:r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 xml:space="preserve">в течение которого качество поставленного Товара должно соответствовать требованиям Договора и Применимого права, </w:t>
      </w:r>
      <w:r>
        <w:rPr>
          <w:sz w:val="24"/>
          <w:szCs w:val="24"/>
          <w:lang w:eastAsia="en-US"/>
        </w:rPr>
        <w:t xml:space="preserve">и Поставщик и/ или изготовитель</w:t>
      </w:r>
      <w:r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 xml:space="preserve">Товара </w:t>
      </w:r>
      <w:r>
        <w:rPr>
          <w:sz w:val="24"/>
          <w:szCs w:val="24"/>
          <w:lang w:eastAsia="en-US"/>
        </w:rPr>
        <w:t xml:space="preserve">обязуется устранять все выявленные Покупателем недостатки, несоответствия и/ или дефекты за свой счет. Гарантийный срок, если иное прямо не предусмотрено Договором, распространяется на все составляющие </w:t>
      </w:r>
      <w:r>
        <w:rPr>
          <w:sz w:val="24"/>
          <w:szCs w:val="24"/>
          <w:lang w:eastAsia="en-US"/>
        </w:rPr>
        <w:t xml:space="preserve">Т</w:t>
      </w:r>
      <w:r>
        <w:rPr>
          <w:sz w:val="24"/>
          <w:szCs w:val="24"/>
          <w:lang w:eastAsia="en-US"/>
        </w:rPr>
        <w:t xml:space="preserve">овара.</w:t>
      </w: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</w:p>
    <w:p>
      <w:pPr>
        <w:pStyle w:val="881"/>
        <w:ind w:left="0" w:right="0" w:firstLine="567"/>
        <w:jc w:val="both"/>
        <w:shd w:val="clear" w:color="auto" w:fill="ffffff"/>
        <w:tabs>
          <w:tab w:val="left" w:pos="567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  <w:lang w:eastAsia="en-US"/>
        </w:rPr>
        <w:t xml:space="preserve">«Грузополучатели»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en-US"/>
        </w:rPr>
        <w:t xml:space="preserve"> – Покупатель и/или его структурные подразделения.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pStyle w:val="881"/>
        <w:ind w:left="0" w:right="0" w:firstLine="567"/>
        <w:jc w:val="both"/>
        <w:shd w:val="clear" w:color="auto" w:fill="ffffff"/>
        <w:tabs>
          <w:tab w:val="left" w:pos="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  <w:t xml:space="preserve">«Договор»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 – настоящий договор, подписанный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Покупателем и Поставщиком, включая все п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риложения к нему, а также дополнительные соглашения к Договору при условии,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br/>
        <w:t xml:space="preserve">что они заключены надлежащим образом, и из них явно следует, что они составляют часть Договора.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81"/>
        <w:ind w:left="0" w:right="0" w:firstLine="567"/>
        <w:jc w:val="both"/>
        <w:shd w:val="clear" w:color="auto" w:fill="ffffff"/>
        <w:tabs>
          <w:tab w:val="left" w:pos="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  <w:t xml:space="preserve">«Отказ от Договора»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– односторонний внесудебный отказ от исполнения Договора, совершенный Стороной в соответствии со статьей 450.1 ГК РФ в случаях, установленных Договором.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85"/>
        <w:ind w:left="0" w:right="0" w:firstLine="720"/>
        <w:jc w:val="both"/>
        <w:keepNext w:val="0"/>
        <w:spacing w:before="0" w:after="0" w:afterAutospacing="0"/>
        <w:tabs>
          <w:tab w:val="left" w:pos="0" w:leader="none"/>
        </w:tabs>
        <w:rPr>
          <w:rFonts w:ascii="Times New Roman" w:hAnsi="Times New Roman" w:cs="Times New Roman"/>
          <w:b w:val="0"/>
          <w:color w:val="auto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b/>
          <w:bCs/>
          <w:color w:val="auto"/>
          <w:sz w:val="24"/>
          <w:szCs w:val="24"/>
          <w:lang w:eastAsia="en-US"/>
        </w:rPr>
        <w:t xml:space="preserve">«Партия Товара»</w:t>
      </w:r>
      <w:r>
        <w:rPr>
          <w:rFonts w:ascii="Times New Roman" w:hAnsi="Times New Roman" w:eastAsia="Times New Roman" w:cs="Times New Roman"/>
          <w:color w:val="auto"/>
          <w:sz w:val="24"/>
          <w:szCs w:val="24"/>
          <w:lang w:eastAsia="en-US"/>
        </w:rPr>
        <w:t xml:space="preserve"> </w:t>
      </w:r>
      <w:r>
        <w:rPr>
          <w:rFonts w:ascii="Times New Roman" w:hAnsi="Times New Roman" w:eastAsia="Times New Roman" w:cs="Times New Roman"/>
          <w:b w:val="0"/>
          <w:color w:val="auto"/>
          <w:sz w:val="24"/>
          <w:szCs w:val="24"/>
          <w:lang w:eastAsia="en-US"/>
        </w:rPr>
        <w:t xml:space="preserve">– часть Товара, единовременно поставляемая Покупателю Поставщиком, </w:t>
      </w:r>
      <w:r>
        <w:rPr>
          <w:rFonts w:ascii="Times New Roman" w:hAnsi="Times New Roman" w:eastAsia="Times New Roman" w:cs="Times New Roman"/>
          <w:b w:val="0"/>
          <w:color w:val="auto"/>
          <w:sz w:val="24"/>
          <w:szCs w:val="24"/>
          <w:lang w:val="ru-RU" w:eastAsia="en-US"/>
        </w:rPr>
        <w:t xml:space="preserve">характеристики</w:t>
      </w:r>
      <w:r>
        <w:rPr>
          <w:rFonts w:ascii="Times New Roman" w:hAnsi="Times New Roman" w:eastAsia="Times New Roman" w:cs="Times New Roman"/>
          <w:b w:val="0"/>
          <w:color w:val="auto"/>
          <w:sz w:val="24"/>
          <w:szCs w:val="24"/>
          <w:lang w:eastAsia="en-US"/>
        </w:rPr>
        <w:t xml:space="preserve"> которой определяются</w:t>
      </w:r>
      <w:r>
        <w:rPr>
          <w:rFonts w:ascii="Times New Roman" w:hAnsi="Times New Roman" w:eastAsia="Times New Roman" w:cs="Times New Roman"/>
          <w:b w:val="0"/>
          <w:color w:val="auto"/>
          <w:sz w:val="24"/>
          <w:szCs w:val="24"/>
          <w:lang w:eastAsia="en-US"/>
        </w:rPr>
        <w:t xml:space="preserve"> </w:t>
      </w:r>
      <w:r>
        <w:rPr>
          <w:rFonts w:ascii="Times New Roman" w:hAnsi="Times New Roman" w:eastAsia="Times New Roman" w:cs="Times New Roman"/>
          <w:b w:val="0"/>
          <w:color w:val="auto"/>
          <w:sz w:val="24"/>
          <w:szCs w:val="24"/>
          <w:lang w:val="ru-RU" w:eastAsia="en-US"/>
        </w:rPr>
        <w:t xml:space="preserve">Заявкой Покупателя в соответствии со </w:t>
      </w:r>
      <w:r>
        <w:rPr>
          <w:rFonts w:ascii="Times New Roman" w:hAnsi="Times New Roman" w:eastAsia="Times New Roman" w:cs="Times New Roman"/>
          <w:b w:val="0"/>
          <w:color w:val="auto"/>
          <w:sz w:val="24"/>
          <w:szCs w:val="24"/>
          <w:lang w:eastAsia="en-US"/>
        </w:rPr>
        <w:t xml:space="preserve">Спецификацией, являющейся приложением к Договору.</w:t>
      </w:r>
      <w:r>
        <w:rPr>
          <w:rFonts w:ascii="Times New Roman" w:hAnsi="Times New Roman" w:eastAsia="Times New Roman" w:cs="Times New Roman"/>
          <w:b w:val="0"/>
          <w:color w:val="auto"/>
          <w:sz w:val="24"/>
          <w:szCs w:val="24"/>
          <w:lang w:eastAsia="en-US"/>
        </w:rPr>
        <w:tab/>
        <w:tab/>
        <w:tab/>
        <w:tab/>
        <w:tab/>
      </w: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  <w:t xml:space="preserve">«Применимое право»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 – обязательные для Сторон в процес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се исполнения Договора международные соглашения и законодательство Российской Федерации, нормативные правовые акты органов государственной власти Российской Федерации и местного самоуправления, технические регламенты, национальные стандарты (ГОСТ Р), иные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нормативные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правовые и нормативно-технические документы Российской Федерации, содержащие экологические нормы, санитарно-гигиенические правила, требования промышленной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 и противопожарной безопасности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, относящиеся к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Т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овару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.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  <w:tab/>
        <w:tab/>
        <w:tab/>
        <w:tab/>
        <w:tab/>
      </w: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  <w:t xml:space="preserve">«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  <w:t xml:space="preserve">Субъект МСП»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 – субъект малого и среднего предпринимательства.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</w:r>
    </w:p>
    <w:p>
      <w:pPr>
        <w:ind w:left="0" w:right="0" w:firstLine="720"/>
        <w:jc w:val="both"/>
        <w:spacing w:after="0" w:afterAutospacing="0"/>
        <w:tabs>
          <w:tab w:val="left" w:pos="0" w:leader="none"/>
        </w:tabs>
        <w:rPr>
          <w:sz w:val="24"/>
          <w:szCs w:val="24"/>
          <w:highlight w:val="none"/>
          <w:lang w:eastAsia="en-US"/>
        </w:rPr>
        <w:suppressLineNumbers w:val="0"/>
      </w:pP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  <w:t xml:space="preserve">«Цена Договора»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 – определяемая в соответствии с разделом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 2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 Договора сумма,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которую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Покупатель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 обязуется уплатить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Поставщику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 в порядке и на условиях, установленных </w:t>
      </w:r>
      <w:r>
        <w:rPr>
          <w:sz w:val="24"/>
          <w:szCs w:val="24"/>
          <w:lang w:eastAsia="en-US"/>
        </w:rPr>
        <w:t xml:space="preserve">Договором</w:t>
      </w:r>
      <w:r>
        <w:rPr>
          <w:sz w:val="24"/>
          <w:szCs w:val="24"/>
          <w:lang w:eastAsia="en-US"/>
        </w:rPr>
        <w:t xml:space="preserve">, включающая компенсацию всех издержек Поставщика и причитающееся ему вознаграждение, а также инфляционные риски на весь период действия Договора</w:t>
      </w:r>
      <w:r>
        <w:rPr>
          <w:sz w:val="24"/>
          <w:szCs w:val="24"/>
          <w:lang w:eastAsia="en-US"/>
        </w:rPr>
        <w:t xml:space="preserve">.</w:t>
      </w:r>
      <w:r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  <w:highlight w:val="none"/>
          <w:lang w:eastAsia="en-US"/>
        </w:rPr>
      </w:r>
      <w:r>
        <w:rPr>
          <w:sz w:val="24"/>
          <w:szCs w:val="24"/>
          <w:highlight w:val="none"/>
          <w:lang w:eastAsia="en-US"/>
        </w:rPr>
      </w:r>
    </w:p>
    <w:p>
      <w:pPr>
        <w:ind w:left="0" w:right="0" w:firstLine="567"/>
        <w:jc w:val="both"/>
        <w:tabs>
          <w:tab w:val="left" w:pos="0" w:leader="none"/>
        </w:tabs>
        <w:rPr>
          <w:sz w:val="24"/>
          <w:szCs w:val="24"/>
          <w:highlight w:val="none"/>
          <w:lang w:eastAsia="en-US"/>
        </w:rPr>
      </w:pPr>
      <w:r>
        <w:rPr>
          <w:sz w:val="24"/>
          <w:szCs w:val="24"/>
          <w:highlight w:val="none"/>
          <w:lang w:eastAsia="en-US"/>
        </w:rPr>
      </w:r>
      <w:r>
        <w:rPr>
          <w:b/>
          <w:bCs/>
          <w:sz w:val="24"/>
          <w:szCs w:val="24"/>
          <w:highlight w:val="none"/>
          <w:lang w:eastAsia="en-US"/>
        </w:rPr>
        <w:t xml:space="preserve">«УПД»</w:t>
      </w:r>
      <w:r>
        <w:rPr>
          <w:sz w:val="24"/>
          <w:szCs w:val="24"/>
          <w:highlight w:val="none"/>
          <w:lang w:eastAsia="en-US"/>
        </w:rPr>
        <w:t xml:space="preserve"> – универсальный передаточный документ</w:t>
      </w:r>
      <w:r>
        <w:rPr>
          <w:sz w:val="24"/>
          <w:szCs w:val="24"/>
          <w:highlight w:val="none"/>
          <w:lang w:eastAsia="en-US"/>
        </w:rPr>
        <w:t xml:space="preserve">, утвержденный Приказом ФНС.</w:t>
      </w:r>
      <w:r>
        <w:rPr>
          <w:sz w:val="24"/>
          <w:szCs w:val="24"/>
          <w:highlight w:val="none"/>
          <w:lang w:eastAsia="en-US"/>
        </w:rPr>
      </w:r>
      <w:r>
        <w:rPr>
          <w:sz w:val="24"/>
          <w:szCs w:val="24"/>
          <w:highlight w:val="none"/>
          <w:lang w:eastAsia="en-US"/>
        </w:rPr>
      </w:r>
    </w:p>
    <w:p>
      <w:pPr>
        <w:pStyle w:val="857"/>
        <w:ind w:left="0" w:right="0" w:firstLine="567"/>
        <w:jc w:val="both"/>
        <w:tabs>
          <w:tab w:val="left" w:pos="114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58"/>
        <w:numPr>
          <w:ilvl w:val="0"/>
          <w:numId w:val="9"/>
        </w:numPr>
        <w:ind w:left="0" w:right="0" w:firstLine="567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Предмет договора</w:t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pStyle w:val="858"/>
        <w:ind w:left="0" w:right="0" w:firstLine="567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numPr>
          <w:ilvl w:val="1"/>
          <w:numId w:val="11"/>
        </w:numPr>
        <w:ind w:left="0" w:right="0" w:firstLine="567"/>
        <w:jc w:val="both"/>
        <w:shd w:val="clear" w:color="auto" w:fill="ffffff"/>
        <w:tabs>
          <w:tab w:val="clear" w:pos="858" w:leader="none"/>
          <w:tab w:val="num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Поставщик обязуется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в порядке и сроки, установленные Договором,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передать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в собственность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Покупателю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en-US"/>
        </w:rPr>
        <w:t xml:space="preserve"> железобетонные изделия (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д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алее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– Товар)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в соответствии со Спецификацией (Приложение №1 к Договору)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,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а Покупатель обязуется принять и оплатить Товар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1"/>
          <w:numId w:val="11"/>
        </w:numPr>
        <w:ind w:left="0" w:right="0" w:firstLine="567"/>
        <w:jc w:val="both"/>
        <w:shd w:val="clear" w:color="auto" w:fill="ffffff"/>
        <w:tabs>
          <w:tab w:val="clear" w:pos="858" w:leader="none"/>
          <w:tab w:val="num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Поставка Товара осуществляется партиями по зая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вк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ам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Покупателя,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оформля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ем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ым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 соответствии со Спецификацией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 форме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Приложения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№2 к Договору (далее – Заявка) и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напр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авляем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ым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П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оставщику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в порядке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и сроки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установленн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ые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пунктом 3.1 Договор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1"/>
          <w:numId w:val="11"/>
        </w:numPr>
        <w:ind w:left="0" w:right="0" w:firstLine="567"/>
        <w:jc w:val="both"/>
        <w:shd w:val="clear" w:color="auto" w:fill="ffffff"/>
        <w:tabs>
          <w:tab w:val="clear" w:pos="858" w:leader="none"/>
          <w:tab w:val="num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Наименование, ассортимент, количество Товара,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а также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место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его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поставки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указаны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Спецификации.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1"/>
          <w:numId w:val="11"/>
        </w:numPr>
        <w:ind w:left="0" w:right="0" w:firstLine="567"/>
        <w:jc w:val="both"/>
        <w:shd w:val="clear" w:color="auto" w:fill="ffffff"/>
        <w:tabs>
          <w:tab w:val="clear" w:pos="858" w:leader="none"/>
          <w:tab w:val="num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Общий с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рок поставки Товара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: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с даты подписания договора по 31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.12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.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2026 г.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58"/>
        <w:ind w:left="0" w:right="0" w:firstLine="0"/>
        <w:jc w:val="both"/>
        <w:tabs>
          <w:tab w:val="clear" w:pos="858" w:leader="none"/>
        </w:tabs>
        <w:rPr>
          <w:rFonts w:ascii="Times New Roman" w:hAnsi="Times New Roman" w:eastAsia="Times New Roman" w:cs="Times New Roman"/>
          <w:sz w:val="24"/>
          <w:szCs w:val="24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        1.5.   Срок поставки Товара (партии Товара) по заявке составляет: 45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календарных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дней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с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даты получения заявки от Покупателя.</w:t>
        <w:tab/>
        <w:tab/>
        <w:tab/>
        <w:tab/>
        <w:tab/>
        <w:tab/>
        <w:tab/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pStyle w:val="858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58"/>
        <w:numPr>
          <w:ilvl w:val="0"/>
          <w:numId w:val="9"/>
        </w:numPr>
        <w:ind w:left="0" w:right="0" w:firstLine="567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Цена </w:t>
      </w:r>
      <w:r>
        <w:rPr>
          <w:rFonts w:ascii="Times New Roman" w:hAnsi="Times New Roman" w:cs="Times New Roman"/>
          <w:b/>
          <w:bCs/>
        </w:rPr>
        <w:t xml:space="preserve">договора и порядок расчетов</w:t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pStyle w:val="858"/>
        <w:ind w:left="0" w:right="0" w:firstLine="567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ind w:left="0" w:right="0" w:firstLine="567"/>
        <w:jc w:val="both"/>
        <w:shd w:val="clear" w:color="auto" w:fill="ffffff"/>
        <w:tabs>
          <w:tab w:val="num" w:pos="0" w:leader="none"/>
          <w:tab w:val="clear" w:pos="858" w:leader="none"/>
          <w:tab w:val="num" w:pos="1134" w:leader="none"/>
        </w:tabs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</w:rPr>
        <w:t xml:space="preserve">2.1.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Це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на Договора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является предельной и составляет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_______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 (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_____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_____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) рублей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___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 копеек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, в том числе 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НДС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 (22%) составляет _______ (_________) рублей ___ копеек.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ind w:left="0" w:right="0" w:firstLine="567"/>
        <w:jc w:val="both"/>
        <w:shd w:val="clear" w:color="auto" w:fill="ffffff"/>
        <w:tabs>
          <w:tab w:val="num" w:pos="0" w:leader="none"/>
          <w:tab w:val="clear" w:pos="858" w:leader="none"/>
          <w:tab w:val="num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2.2. Цена за единицу Товара определяется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в Спецификации (Приложение №1 к Договору)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в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соответствии </w:t>
      </w:r>
      <w:r>
        <w:rPr>
          <w:rFonts w:ascii="Times New Roman" w:hAnsi="Times New Roman" w:eastAsia="Times New Roman" w:cs="Times New Roman"/>
          <w:sz w:val="24"/>
        </w:rPr>
        <w:t xml:space="preserve">с условиями проведенной конкурентной</w:t>
      </w:r>
      <w:r>
        <w:rPr>
          <w:rFonts w:ascii="Times New Roman" w:hAnsi="Times New Roman" w:eastAsia="Times New Roman" w:cs="Times New Roman"/>
          <w:sz w:val="24"/>
        </w:rPr>
        <w:t xml:space="preserve"> </w:t>
      </w:r>
      <w:r>
        <w:rPr>
          <w:rFonts w:ascii="Times New Roman" w:hAnsi="Times New Roman" w:eastAsia="Times New Roman" w:cs="Times New Roman"/>
          <w:sz w:val="24"/>
        </w:rPr>
        <w:t xml:space="preserve">закупочной</w:t>
      </w:r>
      <w:r>
        <w:rPr>
          <w:rFonts w:ascii="Times New Roman" w:hAnsi="Times New Roman" w:eastAsia="Times New Roman" w:cs="Times New Roman"/>
          <w:sz w:val="24"/>
        </w:rPr>
        <w:t xml:space="preserve"> процедуры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и является фиксированной в течение всего срока действия Договора.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Общая стоимость Товара (всех партий Товара), указанного в Заявках, оформленных Покупателем в течение срока действия Договора,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не может превышать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Ц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ену Договора, указанную в п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ункте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2.1 Договора.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0" w:right="0" w:firstLine="567"/>
        <w:jc w:val="both"/>
        <w:shd w:val="clear" w:color="auto" w:fill="ffffff"/>
        <w:tabs>
          <w:tab w:val="num" w:pos="0" w:leader="none"/>
          <w:tab w:val="clear" w:pos="858" w:leader="none"/>
          <w:tab w:val="num" w:pos="1134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2.3. Цена Договора включает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в себя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прибыль Поставщика, а также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все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расходы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и затраты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Поставщика на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: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left="0" w:right="0" w:firstLine="567"/>
        <w:jc w:val="both"/>
        <w:shd w:val="clear" w:color="auto" w:fill="ffffff"/>
        <w:tabs>
          <w:tab w:val="num" w:pos="0" w:leader="none"/>
          <w:tab w:val="num" w:pos="1134" w:leader="none"/>
          <w:tab w:val="left" w:pos="1418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- п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роизводство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и/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или приобретение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Товара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;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pStyle w:val="881"/>
        <w:ind w:left="0" w:right="0" w:firstLine="567"/>
        <w:jc w:val="both"/>
        <w:shd w:val="clear" w:color="auto" w:fill="ffffff"/>
        <w:tabs>
          <w:tab w:val="num" w:pos="0" w:leader="none"/>
          <w:tab w:val="num" w:pos="1134" w:leader="none"/>
          <w:tab w:val="left" w:pos="1418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- т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ранспортировку Товара до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м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еста поставки, погрузку, разгру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зку, стоимость тары и упаковки;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pStyle w:val="881"/>
        <w:ind w:left="0" w:right="0" w:firstLine="567"/>
        <w:jc w:val="both"/>
        <w:shd w:val="clear" w:color="auto" w:fill="ffffff"/>
        <w:tabs>
          <w:tab w:val="num" w:pos="0" w:leader="none"/>
          <w:tab w:val="num" w:pos="1134" w:leader="none"/>
          <w:tab w:val="left" w:pos="1418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- п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одлежащие уплате налоги, сборы и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 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пошлины (в т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ом числе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по таможенному оформлению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Товара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, если применимо)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;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pStyle w:val="881"/>
        <w:ind w:left="0" w:right="0" w:firstLine="567"/>
        <w:jc w:val="both"/>
        <w:shd w:val="clear" w:color="auto" w:fill="ffffff"/>
        <w:tabs>
          <w:tab w:val="num" w:pos="0" w:leader="none"/>
          <w:tab w:val="num" w:pos="1134" w:leader="none"/>
          <w:tab w:val="left" w:pos="1418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- з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аработную плату, накладные и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командировочные расходы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персонала Поставщика;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pStyle w:val="881"/>
        <w:ind w:left="0" w:right="0" w:firstLine="567"/>
        <w:jc w:val="both"/>
        <w:shd w:val="clear" w:color="auto" w:fill="ffffff"/>
        <w:tabs>
          <w:tab w:val="num" w:pos="0" w:leader="none"/>
          <w:tab w:val="num" w:pos="1134" w:leader="none"/>
          <w:tab w:val="left" w:pos="1418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- в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се прочие затраты и расходы Поставщика, связанные с поставкой Товара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и исполнением иных обязательств по Договору, а также все непредвиденные расходы, которые могут возникнуть у Поставщика в течение срока действия Договора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pStyle w:val="858"/>
        <w:ind w:left="0" w:right="0" w:firstLine="567"/>
        <w:jc w:val="both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2.4. Увеличение цены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Договора не требует заключения дополнительного соглашения к Договору только в случае, когда оно вызвано изменением ставки российского НДС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</w:t>
      </w:r>
      <w:r>
        <w:rPr>
          <w:rFonts w:ascii="Times New Roman" w:hAnsi="Times New Roman" w:eastAsia="Times New Roman" w:cs="Times New Roman"/>
          <w:highlight w:val="none"/>
        </w:rPr>
      </w:r>
      <w:r>
        <w:rPr>
          <w:rFonts w:ascii="Times New Roman" w:hAnsi="Times New Roman" w:eastAsia="Times New Roman" w:cs="Times New Roman"/>
          <w:highlight w:val="none"/>
        </w:rPr>
      </w:r>
    </w:p>
    <w:p>
      <w:pPr>
        <w:pStyle w:val="858"/>
        <w:ind w:left="0" w:righ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highlight w:val="none"/>
        </w:rPr>
        <w:t xml:space="preserve">2.5. </w:t>
      </w:r>
      <w:r>
        <w:rPr>
          <w:rFonts w:ascii="Times New Roman" w:hAnsi="Times New Roman" w:cs="Times New Roman"/>
        </w:rPr>
        <w:t xml:space="preserve">Порядок оплаты Товара: в размере 100% стоимости поставленного Товара производится по факту поставки  в течение </w:t>
      </w:r>
      <w:r>
        <w:rPr>
          <w:rFonts w:ascii="Times New Roman" w:hAnsi="Times New Roman" w:cs="Times New Roman"/>
        </w:rPr>
        <w:t xml:space="preserve">7</w:t>
      </w: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 xml:space="preserve">сем</w:t>
      </w:r>
      <w:r>
        <w:rPr>
          <w:rFonts w:ascii="Times New Roman" w:hAnsi="Times New Roman" w:cs="Times New Roman"/>
        </w:rPr>
        <w:t xml:space="preserve">и</w:t>
      </w:r>
      <w:r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 xml:space="preserve">рабочих</w:t>
      </w:r>
      <w:r>
        <w:rPr>
          <w:rFonts w:ascii="Times New Roman" w:hAnsi="Times New Roman" w:cs="Times New Roman"/>
        </w:rPr>
        <w:t xml:space="preserve"> дней с даты подписания Покупателем (грузополучателем) </w:t>
      </w:r>
      <w:r>
        <w:rPr>
          <w:rFonts w:ascii="Times New Roman" w:hAnsi="Times New Roman" w:cs="Times New Roman"/>
        </w:rPr>
        <w:t xml:space="preserve">УПД при наличии </w:t>
      </w:r>
      <w:r>
        <w:rPr>
          <w:rFonts w:ascii="Times New Roman" w:hAnsi="Times New Roman" w:cs="Times New Roman"/>
        </w:rPr>
        <w:t xml:space="preserve">акта входного контроля.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8"/>
        <w:ind w:left="0" w:righ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color w:val="000000"/>
        </w:rPr>
        <w:t xml:space="preserve">2.6. Индексация цены Договора не предусм</w:t>
      </w:r>
      <w:r>
        <w:rPr>
          <w:rFonts w:ascii="Times New Roman" w:hAnsi="Times New Roman" w:eastAsia="Times New Roman" w:cs="Times New Roman"/>
          <w:color w:val="000000"/>
        </w:rPr>
        <w:t xml:space="preserve">отрена.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8"/>
        <w:ind w:left="0" w:right="0" w:firstLine="567"/>
        <w:jc w:val="both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eastAsia="Times New Roman" w:cs="Times New Roman"/>
        </w:rPr>
        <w:t xml:space="preserve">2.7</w:t>
      </w:r>
      <w:r>
        <w:rPr>
          <w:rFonts w:ascii="Times New Roman" w:hAnsi="Times New Roman" w:eastAsia="Times New Roman" w:cs="Times New Roman"/>
        </w:rPr>
        <w:t xml:space="preserve">.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</w:rPr>
        <w:t xml:space="preserve">Расчеты по Договор</w:t>
      </w:r>
      <w:r>
        <w:rPr>
          <w:rFonts w:ascii="Times New Roman" w:hAnsi="Times New Roman" w:eastAsia="Times New Roman" w:cs="Times New Roman"/>
        </w:rPr>
        <w:t xml:space="preserve">у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</w:rPr>
        <w:t xml:space="preserve">осуществляются </w:t>
      </w:r>
      <w:r>
        <w:rPr>
          <w:rFonts w:ascii="Times New Roman" w:hAnsi="Times New Roman" w:eastAsia="Times New Roman" w:cs="Times New Roman"/>
        </w:rPr>
        <w:t xml:space="preserve">в валюте Российской Федерации. </w:t>
      </w:r>
      <w:r>
        <w:rPr>
          <w:rFonts w:ascii="Times New Roman" w:hAnsi="Times New Roman" w:eastAsia="Times New Roman" w:cs="Times New Roman"/>
        </w:rPr>
        <w:t xml:space="preserve"> Оплата производится путем перечисления денежных средств на расчетный счет </w:t>
      </w:r>
      <w:r>
        <w:rPr>
          <w:rFonts w:ascii="Times New Roman" w:hAnsi="Times New Roman" w:eastAsia="Times New Roman" w:cs="Times New Roman"/>
        </w:rPr>
        <w:t xml:space="preserve">Поставщика</w:t>
      </w:r>
      <w:r>
        <w:rPr>
          <w:rFonts w:ascii="Times New Roman" w:hAnsi="Times New Roman" w:eastAsia="Times New Roman" w:cs="Times New Roman"/>
        </w:rPr>
        <w:t xml:space="preserve">, указанный в Договоре.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</w:rPr>
        <w:t xml:space="preserve">Обязательства по оплате Товара </w:t>
      </w:r>
      <w:r>
        <w:rPr>
          <w:rFonts w:ascii="Times New Roman" w:hAnsi="Times New Roman" w:eastAsia="Times New Roman" w:cs="Times New Roman"/>
        </w:rPr>
        <w:t xml:space="preserve">считаются выполненными с даты списания денежных средств с расчетного счета </w:t>
      </w:r>
      <w:r>
        <w:rPr>
          <w:rFonts w:ascii="Times New Roman" w:hAnsi="Times New Roman" w:eastAsia="Times New Roman" w:cs="Times New Roman"/>
        </w:rPr>
        <w:t xml:space="preserve">Покупателя</w:t>
      </w:r>
      <w:r>
        <w:rPr>
          <w:rFonts w:ascii="Times New Roman" w:hAnsi="Times New Roman" w:eastAsia="Times New Roman" w:cs="Times New Roman"/>
        </w:rPr>
        <w:t xml:space="preserve">.</w:t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p>
      <w:pPr>
        <w:pStyle w:val="858"/>
        <w:ind w:left="0" w:righ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highlight w:val="none"/>
        </w:rPr>
        <w:t xml:space="preserve">2.8.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Поставщик обязан представить Покупателю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универсальные передаточные документы (далее УПД)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, выставленные в сроки и оформленные в порядке, установленном законодательством Российской Федерации.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В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случае нарушения Поставщиком данного требования, он обязан произвести замену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УПД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в течение 3 (трех) ра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бочих дней с даты получения соответствующего письменного требования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0" w:right="0" w:firstLine="567"/>
        <w:jc w:val="both"/>
        <w:shd w:val="clear" w:color="auto" w:fill="ffffff"/>
        <w:tabs>
          <w:tab w:val="left" w:pos="0" w:leader="none"/>
          <w:tab w:val="left" w:pos="567" w:leader="none"/>
          <w:tab w:val="left" w:pos="716" w:leader="none"/>
          <w:tab w:val="left" w:pos="1134" w:leader="none"/>
        </w:tabs>
        <w:rPr>
          <w:sz w:val="24"/>
          <w:szCs w:val="24"/>
          <w:highlight w:val="lightGray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:u w:val="none"/>
        </w:rPr>
        <w:t xml:space="preserve">2.9.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white"/>
          <w:u w:val="none"/>
        </w:rPr>
        <w:t xml:space="preserve">Покупатель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none"/>
        </w:rPr>
        <w:t xml:space="preserve">вправе произвести сальдо взаимных обязательств сторон путем уменьшения сумм причитающихся Поставщику платежей по Договору, а также по взаимосвязанным договорам (цепочке договоров), в рамках единого комплекса хозяйственных взаимоотношений сторон, направленн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none"/>
        </w:rPr>
        <w:t xml:space="preserve">ых на исполнение Договора, на суммы задолженности Поставщика перед Покупателем, в том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none"/>
        </w:rPr>
        <w:t xml:space="preserve"> числе (включая, но не ограничиваясь), суммы неотработанного аванса по Договору, суммы неустоек (пени, штрафы) за неисполнение и / или ненадлежащее исполнение обязательств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none"/>
        </w:rPr>
        <w:t xml:space="preserve"> по Договору, стоимость работ по устранению недостатков </w:t>
      </w:r>
      <w:r>
        <w:rPr>
          <w:sz w:val="24"/>
        </w:rPr>
        <w:t xml:space="preserve">Товара, поставленного Поставщиком.</w:t>
      </w:r>
      <w:r>
        <w:rPr>
          <w:sz w:val="24"/>
          <w:szCs w:val="24"/>
          <w:highlight w:val="lightGray"/>
        </w:rPr>
      </w:r>
      <w:r>
        <w:rPr>
          <w:sz w:val="24"/>
          <w:szCs w:val="24"/>
          <w:highlight w:val="lightGray"/>
        </w:rPr>
      </w:r>
    </w:p>
    <w:p>
      <w:pPr>
        <w:pStyle w:val="881"/>
        <w:ind w:left="0" w:right="0" w:firstLine="567"/>
        <w:jc w:val="both"/>
        <w:shd w:val="clear" w:color="auto" w:fill="ffffff"/>
        <w:tabs>
          <w:tab w:val="left" w:pos="1134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Покупатель</w:t>
      </w:r>
      <w:r>
        <w:rPr>
          <w:sz w:val="24"/>
          <w:szCs w:val="24"/>
        </w:rPr>
        <w:t xml:space="preserve"> направляет </w:t>
      </w:r>
      <w:r>
        <w:rPr>
          <w:sz w:val="24"/>
          <w:szCs w:val="24"/>
        </w:rPr>
        <w:t xml:space="preserve">Поставщику</w:t>
      </w:r>
      <w:r>
        <w:rPr>
          <w:sz w:val="24"/>
          <w:szCs w:val="24"/>
        </w:rPr>
        <w:t xml:space="preserve"> уведомление о проведении сальдо взаимных обязательств Сторон по Договору.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2.10. </w:t>
      </w:r>
      <w:r>
        <w:rPr>
          <w:szCs w:val="24"/>
        </w:rPr>
        <w:t xml:space="preserve">Обеспечительный платеж исполнения обязательств по Договору, </w:t>
      </w:r>
      <w:r>
        <w:rPr>
          <w:szCs w:val="24"/>
        </w:rPr>
        <w:t xml:space="preserve">в</w:t>
      </w:r>
      <w:r>
        <w:rPr>
          <w:szCs w:val="24"/>
        </w:rPr>
        <w:t xml:space="preserve"> размере 5% (НДС не облагается) от цены Договора, в соответствие с опубликованным протоколом по выбору победителя внесенный Поставщиком на расчетный счет Покупателя 407 028 102 700 000 088 18, ДАЛЬНЕВОСТОЧНЫЙ БАНК ПАО СБЕРБАНК, БИК 040813608, Кор. счет 301</w:t>
      </w:r>
      <w:r>
        <w:rPr>
          <w:szCs w:val="24"/>
        </w:rPr>
        <w:t xml:space="preserve"> </w:t>
      </w:r>
      <w:r>
        <w:rPr>
          <w:szCs w:val="24"/>
        </w:rPr>
        <w:t xml:space="preserve">018 106 000 000 006 08, в течении 10 (десяти) календарных дней с даты официальной публикации протокола по выбору победителя в Единой информационной системе в сфере закупок (www.zakupki.gov.ru), подлежит возврату Поставщику в течение 70 (семьдесят) календар</w:t>
      </w:r>
      <w:r>
        <w:rPr>
          <w:szCs w:val="24"/>
        </w:rPr>
        <w:t xml:space="preserve">н</w:t>
      </w:r>
      <w:r>
        <w:rPr>
          <w:szCs w:val="24"/>
        </w:rPr>
        <w:t xml:space="preserve">ых дней с даты полного исполнения обязательств по заключенному Договору со стороны Поставщика, включая обязательства по оплате неустойки (пеней, штрафов) установленных Договором и возмещения причинённых убытков в связи с ненадлежащим исполнением Поставщико</w:t>
      </w:r>
      <w:r>
        <w:rPr>
          <w:szCs w:val="24"/>
        </w:rPr>
        <w:t xml:space="preserve">м обязательств по Договору.</w:t>
      </w:r>
      <w:r/>
    </w:p>
    <w:p>
      <w:pPr>
        <w:ind w:left="0" w:right="0" w:firstLine="567"/>
        <w:jc w:val="both"/>
      </w:pPr>
      <w:r>
        <w:rPr>
          <w:szCs w:val="24"/>
        </w:rPr>
        <w:t xml:space="preserve">В случае неисполнения Поставщиком обязательств по поставке Товара надлежащего качества, в объеме и в сроки, указанные в Договоре, Покупатель вправе удержать из обеспечительного платежа сумму начисленной Поставщику неустойки (пеней и штрафов), установленн</w:t>
      </w:r>
      <w:r>
        <w:rPr>
          <w:szCs w:val="24"/>
        </w:rPr>
        <w:t xml:space="preserve">ых Договором, а также сумму понесенных убытков в связи с ненадлежащим исполнением обязательств по договору Поставщиком после выставленной в адрес Поставщика претензии и не оплаченной в установленный в претензии срок. </w:t>
      </w:r>
      <w:r/>
    </w:p>
    <w:p>
      <w:pPr>
        <w:ind w:left="0" w:right="0" w:firstLine="567"/>
        <w:jc w:val="both"/>
      </w:pPr>
      <w:r>
        <w:rPr>
          <w:szCs w:val="24"/>
        </w:rPr>
        <w:t xml:space="preserve">В</w:t>
      </w:r>
      <w:r>
        <w:rPr>
          <w:szCs w:val="24"/>
        </w:rPr>
        <w:t xml:space="preserve"> том случае, если сумма неустойки (пеней и штрафов) установленных Договором и (или) сумма убытков в связи с ненадлежащим исполнением Поставщиком обязательств по договору не покрывается в полном объеме суммой обеспечительного платежа, то Поставщик обязан оп</w:t>
      </w:r>
      <w:r>
        <w:rPr>
          <w:szCs w:val="24"/>
        </w:rPr>
        <w:t xml:space="preserve">латить на р/счет Покупателя разницу, в течении 10-ти дней с момента получения претензии с требованием об оплате.</w:t>
      </w:r>
      <w:r/>
    </w:p>
    <w:p>
      <w:pPr>
        <w:ind w:left="0" w:right="0" w:firstLine="567"/>
        <w:jc w:val="both"/>
      </w:pPr>
      <w:r>
        <w:rPr>
          <w:szCs w:val="24"/>
        </w:rPr>
        <w:t xml:space="preserve">На сумму обеспечительного платежа проценты, установленные статьями 317.1, 395 и 823 ГК РФ не начисляются и не подлежат уплате.</w:t>
      </w:r>
      <w:r/>
    </w:p>
    <w:p>
      <w:pPr>
        <w:ind w:left="0" w:right="0" w:firstLine="567"/>
        <w:jc w:val="both"/>
      </w:pPr>
      <w:r>
        <w:rPr>
          <w:szCs w:val="24"/>
        </w:rPr>
        <w:t xml:space="preserve">В</w:t>
      </w:r>
      <w:r>
        <w:rPr>
          <w:szCs w:val="24"/>
        </w:rPr>
        <w:t xml:space="preserve"> случае выбора Поставщиком обеспечения исполнения обязательств по Договору в виде независимой гарантии, Поставщик обязуется предоставить Покупателю независимую гарантию надлежащего исполнения обязательств по Договору в срок, установленный Документацией о з</w:t>
      </w:r>
      <w:r>
        <w:rPr>
          <w:szCs w:val="24"/>
        </w:rPr>
        <w:t xml:space="preserve">а</w:t>
      </w:r>
      <w:r>
        <w:rPr>
          <w:szCs w:val="24"/>
        </w:rPr>
        <w:t xml:space="preserve">купке, отвечающую требованиям, указанным в приложениях №3, №3.1, №3.2 к настоящему Договору, на сумму 5% (НДС не облагается) от цены Договора, в соответствие с опубликованным протоколом по выбору победителя), по акту приема-передачи по форме, согласно прил</w:t>
      </w:r>
      <w:r>
        <w:rPr>
          <w:szCs w:val="24"/>
        </w:rPr>
        <w:t xml:space="preserve">ожению № 4 к настоящему Договору.</w:t>
      </w:r>
      <w:r/>
    </w:p>
    <w:p>
      <w:pPr>
        <w:ind w:left="0" w:right="0" w:firstLine="567"/>
        <w:jc w:val="both"/>
      </w:pPr>
      <w:r>
        <w:rPr>
          <w:szCs w:val="24"/>
        </w:rPr>
        <w:t xml:space="preserve">Исполнение Поставщиком обязательств по договору обеспечивается независимой гарантией № ХХХХХХХХ от ХХ.ХХ.ХХХХ года, выданной ХХХ «ХХХХХХХХ».</w:t>
      </w:r>
      <w:r/>
    </w:p>
    <w:p>
      <w:pPr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u w:val="none"/>
        </w:rPr>
        <w:t xml:space="preserve"> 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58"/>
        <w:numPr>
          <w:ilvl w:val="0"/>
          <w:numId w:val="9"/>
        </w:numPr>
        <w:ind w:left="0" w:right="0" w:firstLine="567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 xml:space="preserve">Порядок и условия поставки</w:t>
      </w:r>
      <w:r>
        <w:rPr>
          <w:rFonts w:ascii="Times New Roman" w:hAnsi="Times New Roman" w:cs="Times New Roman"/>
          <w:b/>
          <w:bCs/>
        </w:rPr>
        <w:t xml:space="preserve"> Товара</w:t>
      </w:r>
      <w:r>
        <w:rPr>
          <w:rFonts w:ascii="Times New Roman" w:hAnsi="Times New Roman" w:cs="Times New Roman"/>
          <w:bCs/>
        </w:rPr>
      </w:r>
      <w:r>
        <w:rPr>
          <w:rFonts w:ascii="Times New Roman" w:hAnsi="Times New Roman" w:cs="Times New Roman"/>
          <w:bCs/>
        </w:rPr>
      </w:r>
    </w:p>
    <w:p>
      <w:pPr>
        <w:pStyle w:val="858"/>
        <w:ind w:left="0" w:right="0" w:firstLine="567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</w:r>
      <w:r>
        <w:rPr>
          <w:rFonts w:ascii="Times New Roman" w:hAnsi="Times New Roman" w:cs="Times New Roman"/>
          <w:bCs/>
        </w:rPr>
      </w:r>
      <w:r>
        <w:rPr>
          <w:rFonts w:ascii="Times New Roman" w:hAnsi="Times New Roman" w:cs="Times New Roman"/>
          <w:bCs/>
        </w:rPr>
      </w:r>
    </w:p>
    <w:p>
      <w:pPr>
        <w:pStyle w:val="858"/>
        <w:ind w:left="0" w:right="0" w:firstLine="567"/>
        <w:jc w:val="both"/>
      </w:pPr>
      <w:r>
        <w:rPr>
          <w:rFonts w:ascii="Times New Roman" w:hAnsi="Times New Roman" w:cs="Times New Roman"/>
        </w:rPr>
        <w:t xml:space="preserve">3.1. </w:t>
      </w:r>
      <w:r>
        <w:rPr>
          <w:rFonts w:ascii="Times New Roman" w:hAnsi="Times New Roman" w:cs="Times New Roman"/>
        </w:rPr>
        <w:t xml:space="preserve">Поставка Товара (партии Товара) осуществляется по Заявке в следующем порядке:</w:t>
      </w:r>
      <w:r>
        <w:rPr>
          <w:rFonts w:ascii="Times New Roman" w:hAnsi="Times New Roman" w:cs="Times New Roman"/>
        </w:rPr>
      </w:r>
      <w:r/>
    </w:p>
    <w:p>
      <w:pPr>
        <w:pStyle w:val="858"/>
        <w:ind w:left="0" w:right="0" w:firstLine="567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3.1.1.</w:t>
        <w:tab/>
        <w:t xml:space="preserve">Покупатель,   в срок не позднее 45 календарных дней до предполагаемой даты поставки Товара (партии Товара)   направляет Поставщику Заявку</w:t>
      </w:r>
      <w:r>
        <w:rPr>
          <w:rFonts w:ascii="Times New Roman" w:hAnsi="Times New Roman" w:cs="Times New Roman"/>
        </w:rPr>
        <w:t xml:space="preserve"> по электронной почте на адрес: _______________.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858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Автоматическое уведомление о получении Поставщиком сообщения электронной почты является достаточным подтверждением о получении заявки от Покупателя.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58"/>
        <w:ind w:left="0" w:right="0" w:firstLine="567"/>
        <w:jc w:val="both"/>
      </w:pPr>
      <w:r>
        <w:rPr>
          <w:rFonts w:ascii="Times New Roman" w:hAnsi="Times New Roman" w:cs="Times New Roman"/>
        </w:rPr>
        <w:t xml:space="preserve">3.1.2.</w:t>
        <w:tab/>
        <w:t xml:space="preserve">Поставщик в течение 1 (одного) рабочего дня с даты получения Заявки подтверждает поставку Товара (партии Товара), указанного Покупателем в Заявке, по электронной почте на адрес: _____________@dgk.ru.</w:t>
      </w:r>
      <w:r>
        <w:rPr>
          <w:rFonts w:ascii="Times New Roman" w:hAnsi="Times New Roman" w:cs="Times New Roman"/>
        </w:rPr>
      </w:r>
      <w:r/>
    </w:p>
    <w:p>
      <w:pPr>
        <w:pStyle w:val="858"/>
        <w:ind w:left="0" w:right="0" w:firstLine="567"/>
        <w:jc w:val="both"/>
      </w:pPr>
      <w:r>
        <w:rPr>
          <w:rFonts w:ascii="Times New Roman" w:hAnsi="Times New Roman" w:cs="Times New Roman"/>
        </w:rPr>
        <w:t xml:space="preserve">3</w:t>
      </w:r>
      <w:r>
        <w:rPr>
          <w:rFonts w:ascii="Times New Roman" w:hAnsi="Times New Roman" w:cs="Times New Roman"/>
        </w:rPr>
        <w:t xml:space="preserve">.1.3.</w:t>
        <w:tab/>
        <w:t xml:space="preserve">Покупатель в срок, не позднее 40 (сорока) календарных дней до предполагаемой даты поставки Товара (партии Товара), вправе вносить изменения в Заявку путем письменного уведомления Поставщика в порядке, предусмотренном для направления Заявки. Поста</w:t>
      </w:r>
      <w:r>
        <w:rPr>
          <w:rFonts w:ascii="Times New Roman" w:hAnsi="Times New Roman" w:cs="Times New Roman"/>
        </w:rPr>
        <w:t xml:space="preserve">в</w:t>
      </w:r>
      <w:r>
        <w:rPr>
          <w:rFonts w:ascii="Times New Roman" w:hAnsi="Times New Roman" w:cs="Times New Roman"/>
        </w:rPr>
        <w:t xml:space="preserve">щик в течение 2 (двух) рабочих дней с даты получения изменений к ранее направленной Заявке, рассматривает соответствующее уведомление Покупателя и подтверждает поставку Товара (партии Товара) в соответствии с измененной Заявкой в порядке, указанном в пункт</w:t>
      </w:r>
      <w:r>
        <w:rPr>
          <w:rFonts w:ascii="Times New Roman" w:hAnsi="Times New Roman" w:cs="Times New Roman"/>
        </w:rPr>
        <w:t xml:space="preserve">е 3.1.2 Договора.</w:t>
      </w:r>
      <w:r>
        <w:rPr>
          <w:rFonts w:ascii="Times New Roman" w:hAnsi="Times New Roman" w:cs="Times New Roman"/>
        </w:rPr>
      </w:r>
      <w:r/>
    </w:p>
    <w:p>
      <w:pPr>
        <w:pStyle w:val="858"/>
        <w:ind w:left="0" w:right="0" w:firstLine="567"/>
        <w:jc w:val="both"/>
      </w:pPr>
      <w:r>
        <w:rPr>
          <w:rFonts w:ascii="Times New Roman" w:hAnsi="Times New Roman" w:cs="Times New Roman"/>
        </w:rPr>
        <w:t xml:space="preserve">3.1.4.</w:t>
        <w:tab/>
        <w:t xml:space="preserve">В случае невозможности поставить Товар (партию Товара) по Заявке Поставщик обязан незамедлительно известить об этом Покупателя с указанием причин невозможности выполнения поставки Товара и сроков их устранения. </w:t>
      </w:r>
      <w:r>
        <w:rPr>
          <w:rFonts w:ascii="Times New Roman" w:hAnsi="Times New Roman" w:cs="Times New Roman"/>
        </w:rPr>
      </w:r>
      <w:r/>
    </w:p>
    <w:p>
      <w:pPr>
        <w:pStyle w:val="858"/>
        <w:ind w:left="0" w:right="0" w:firstLine="567"/>
        <w:jc w:val="both"/>
      </w:pPr>
      <w:r>
        <w:rPr>
          <w:rFonts w:ascii="Times New Roman" w:hAnsi="Times New Roman" w:cs="Times New Roman"/>
        </w:rPr>
        <w:t xml:space="preserve">3.1.5.</w:t>
        <w:tab/>
        <w:t xml:space="preserve">В случае, указанном в пункте 3.1.4 Договора, Покупатель вправе по своему усмотрению:</w:t>
      </w:r>
      <w:r>
        <w:rPr>
          <w:rFonts w:ascii="Times New Roman" w:hAnsi="Times New Roman" w:cs="Times New Roman"/>
        </w:rPr>
      </w:r>
      <w:r/>
    </w:p>
    <w:p>
      <w:pPr>
        <w:pStyle w:val="858"/>
        <w:ind w:left="0" w:right="0" w:firstLine="567"/>
        <w:jc w:val="both"/>
      </w:pPr>
      <w:r>
        <w:rPr>
          <w:rFonts w:ascii="Times New Roman" w:hAnsi="Times New Roman" w:cs="Times New Roman"/>
        </w:rPr>
        <w:t xml:space="preserve">3.1.5.1. Направить новую Заявку в порядке, установленном пунктом 3.1.1 Договора в согласованные с Поставщиком сроки; </w:t>
      </w:r>
      <w:r>
        <w:rPr>
          <w:rFonts w:ascii="Times New Roman" w:hAnsi="Times New Roman" w:cs="Times New Roman"/>
        </w:rPr>
      </w:r>
      <w:r/>
    </w:p>
    <w:p>
      <w:pPr>
        <w:pStyle w:val="858"/>
        <w:ind w:left="0" w:right="0" w:firstLine="567"/>
        <w:jc w:val="both"/>
      </w:pPr>
      <w:r>
        <w:rPr>
          <w:rFonts w:ascii="Times New Roman" w:hAnsi="Times New Roman" w:cs="Times New Roman"/>
        </w:rPr>
        <w:t xml:space="preserve">3.1.5.2. Отказаться от Договора в порядке, установленном пунктом 11.2 Договора.</w:t>
      </w:r>
      <w:r>
        <w:rPr>
          <w:rFonts w:ascii="Times New Roman" w:hAnsi="Times New Roman" w:cs="Times New Roman"/>
        </w:rPr>
      </w:r>
      <w:r/>
    </w:p>
    <w:p>
      <w:pPr>
        <w:pStyle w:val="858"/>
        <w:ind w:left="0" w:right="0" w:firstLine="567"/>
        <w:jc w:val="both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</w:rPr>
        <w:t xml:space="preserve">3.1.6.</w:t>
        <w:tab/>
        <w:t xml:space="preserve">Стороны вправе запросить друг у друга необходимые дополнительные сведения для поставки Товара по Заявке.</w:t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p>
      <w:pPr>
        <w:pStyle w:val="858"/>
        <w:ind w:left="0" w:righ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highlight w:val="none"/>
        </w:rPr>
        <w:t xml:space="preserve">3.2. </w:t>
      </w:r>
      <w:r>
        <w:rPr>
          <w:rFonts w:ascii="Times New Roman" w:hAnsi="Times New Roman" w:cs="Times New Roman"/>
          <w:highlight w:val="none"/>
        </w:rPr>
        <w:t xml:space="preserve">Качество, комплектность, количество и ассортимент поставляемого по Договору Товара должны соответствовать Заявке, требованиям Договора, а также Применимого права. Некачественный (некомплектный) Товар считается не поставленным.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7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3.3. Приемка и оценка качества Товара осуществляется в полном соответствии с ГОСТ, ТУ и обязательными требованиями, предъявляемыми к качеству поставляемого Товара.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57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Одновременно с передачей Товара Поставщик обязан передать Покупателю </w:t>
      </w:r>
      <w:r>
        <w:rPr>
          <w:rFonts w:ascii="Times New Roman" w:hAnsi="Times New Roman" w:cs="Times New Roman"/>
          <w:sz w:val="24"/>
          <w:szCs w:val="24"/>
        </w:rPr>
        <w:t xml:space="preserve">паспорт, копии соответствующих сертификатов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57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отсутствия этих документов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Покупатель вправе остановить приемку Товара, до момента их предоставления Поставщиком..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57"/>
        <w:ind w:left="0" w:right="0" w:firstLine="567"/>
        <w:jc w:val="both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3.4.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Товар должен отгружаться Поставщиком в таре и упаковке, обеспечивающей полную сохранность Товара от всякого рода повреждений и порчи, с учетом возможных перегрузок и длительного хранения,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а также предохранять поставляемый Товар от внеш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них воздействий по ГОСТ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23216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 Поставщик обязан сообщить Покупателю условия длительного хранени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я поставленного Товара (допускается определение условий хранения в сопроводительных документах). </w:t>
      </w:r>
      <w:r>
        <w:rPr>
          <w:rFonts w:ascii="Times New Roman" w:hAnsi="Times New Roman" w:eastAsia="Times New Roman" w:cs="Times New Roman"/>
          <w:sz w:val="24"/>
          <w:szCs w:val="24"/>
        </w:rPr>
      </w:r>
      <w:r/>
    </w:p>
    <w:p>
      <w:pPr>
        <w:pStyle w:val="857"/>
        <w:ind w:left="0" w:right="0" w:firstLine="567"/>
        <w:jc w:val="both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Тара и упаковка Товара должны соответствовать требованиям Применимого права, предъявляемым к таре и упаковке соответствующего Товара. </w:t>
      </w:r>
      <w:r>
        <w:rPr>
          <w:rFonts w:ascii="Times New Roman" w:hAnsi="Times New Roman" w:eastAsia="Times New Roman" w:cs="Times New Roman"/>
          <w:sz w:val="24"/>
          <w:szCs w:val="24"/>
        </w:rPr>
      </w:r>
      <w:r/>
    </w:p>
    <w:p>
      <w:pPr>
        <w:pStyle w:val="857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Стоимость тары и упаковки включена в стоимость Товара. Тара и упаковка возврату не подлежат.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57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3.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5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Транспортная маркировка должна содержать манипуляционные знаки, основные, дополнительные и информационные надписи по ГОСТ 14192.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57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3.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6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Погрузка, доставка и разгрузка Товара осуществляется Поставщиком. Стоимость погрузки, доставки и разгрузки Товара включена в Цену Договора.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57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3.7. Транспорт</w:t>
      </w:r>
      <w:r>
        <w:rPr>
          <w:rFonts w:ascii="Times New Roman" w:hAnsi="Times New Roman" w:cs="Times New Roman"/>
          <w:sz w:val="24"/>
          <w:szCs w:val="24"/>
        </w:rPr>
        <w:t xml:space="preserve"> Поставщика (Перевозчика) должен прибыть под разгрузку в адрес Грузополучателя с 10 час. 00 мин. до 15 час. 00 мин. (время местное) в рабочие дни, в противном случае транспорт к разгрузке не допускается и расходы за его простой, Покупателем не возмещаются.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57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</w:t>
      </w:r>
      <w:r>
        <w:rPr>
          <w:rFonts w:ascii="Times New Roman" w:hAnsi="Times New Roman" w:cs="Times New Roman"/>
          <w:sz w:val="24"/>
          <w:szCs w:val="24"/>
        </w:rPr>
        <w:t xml:space="preserve">8</w:t>
      </w:r>
      <w:r>
        <w:rPr>
          <w:rFonts w:ascii="Times New Roman" w:hAnsi="Times New Roman" w:cs="Times New Roman"/>
          <w:sz w:val="24"/>
          <w:szCs w:val="24"/>
        </w:rPr>
        <w:t xml:space="preserve">. В случае поставки Товара, не обусловленного настоящим </w:t>
      </w:r>
      <w:r>
        <w:rPr>
          <w:rFonts w:ascii="Times New Roman" w:hAnsi="Times New Roman" w:cs="Times New Roman"/>
          <w:sz w:val="24"/>
          <w:szCs w:val="24"/>
        </w:rPr>
        <w:t xml:space="preserve">Д</w:t>
      </w:r>
      <w:r>
        <w:rPr>
          <w:rFonts w:ascii="Times New Roman" w:hAnsi="Times New Roman" w:cs="Times New Roman"/>
          <w:sz w:val="24"/>
          <w:szCs w:val="24"/>
        </w:rPr>
        <w:t xml:space="preserve">оговором, либо поставки Товара по цене, превышающей согласованную </w:t>
      </w:r>
      <w:r>
        <w:rPr>
          <w:rFonts w:ascii="Times New Roman" w:hAnsi="Times New Roman" w:cs="Times New Roman"/>
          <w:sz w:val="24"/>
          <w:szCs w:val="24"/>
        </w:rPr>
        <w:t xml:space="preserve">С</w:t>
      </w:r>
      <w:r>
        <w:rPr>
          <w:rFonts w:ascii="Times New Roman" w:hAnsi="Times New Roman" w:cs="Times New Roman"/>
          <w:sz w:val="24"/>
          <w:szCs w:val="24"/>
        </w:rPr>
        <w:t xml:space="preserve">торонами, Пок</w:t>
      </w:r>
      <w:r>
        <w:rPr>
          <w:rFonts w:ascii="Times New Roman" w:hAnsi="Times New Roman" w:cs="Times New Roman"/>
          <w:sz w:val="24"/>
          <w:szCs w:val="24"/>
        </w:rPr>
        <w:t xml:space="preserve">упатель вправе отказаться от поставленного Товара, приняв его на ответственное хранение и незамедлительно уведомить Поставщика о несоответствии для принятия мер по распоряжению Товаром. Все затраты, связанные с хранением, отправкой (продажей) Товара</w:t>
      </w:r>
      <w:r>
        <w:rPr>
          <w:rFonts w:ascii="Times New Roman" w:hAnsi="Times New Roman" w:cs="Times New Roman"/>
          <w:sz w:val="24"/>
          <w:szCs w:val="24"/>
        </w:rPr>
        <w:t xml:space="preserve"> возмещает Поставщик.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57"/>
        <w:ind w:left="0" w:right="0" w:firstLine="567"/>
        <w:jc w:val="both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3.9. </w:t>
      </w:r>
      <w:r>
        <w:rPr>
          <w:rFonts w:ascii="Times New Roman" w:hAnsi="Times New Roman" w:cs="Times New Roman"/>
          <w:sz w:val="24"/>
          <w:szCs w:val="24"/>
        </w:rPr>
        <w:t xml:space="preserve">По настоящему договору у Покупателя не в</w:t>
      </w:r>
      <w:r>
        <w:rPr>
          <w:rFonts w:ascii="Times New Roman" w:hAnsi="Times New Roman" w:cs="Times New Roman"/>
          <w:sz w:val="24"/>
          <w:szCs w:val="24"/>
        </w:rPr>
        <w:t xml:space="preserve">озникает обязанности выкупить весь объем Товара на всю сумму договора. В отношении Товара, на поставку которого от Покупателя не поступила заявка в течение срока действия договора, обязательства сторон прекращаются с истечением срока действия договора.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857"/>
        <w:ind w:left="0" w:right="0" w:firstLine="567"/>
        <w:jc w:val="both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 3.10.</w:t>
        <w:tab/>
        <w:t xml:space="preserve">Датой поставки Товара является дата подписания Сторонами УПД при наличии Акта входного контроля.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857"/>
        <w:ind w:left="0" w:right="0" w:firstLine="567"/>
        <w:jc w:val="both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3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.11.</w:t>
        <w:tab/>
        <w:t xml:space="preserve">Поставщик не вправе произвести замену страны происхождения Товара, за исключением случая, когда в результате такой замены вместо иностранного Товара поставляется российский Товар, при этом качество, технические и функциональные характеристики (потреби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тельские свойства) такого Товара не должны уступать качеству и соответствующим техническим и функциональным характеристикам Товара, указанным в Договоре.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857"/>
        <w:ind w:left="0" w:right="0" w:firstLine="567"/>
        <w:jc w:val="both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t xml:space="preserve">3.12.</w:t>
        <w:tab/>
        <w:t xml:space="preserve">Право собственности на Товар, а также риск его случайной гибели или случайного повреждения переходит от Поставщика к Покупателю с даты подписания Сторонами УПД.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857"/>
        <w:ind w:left="0" w:right="0" w:firstLine="567"/>
        <w:jc w:val="center"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4.</w:t>
        <w:tab/>
        <w:t xml:space="preserve">Порядок и условия приемки Товара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pStyle w:val="857"/>
        <w:ind w:left="0" w:right="0" w:firstLine="567"/>
        <w:jc w:val="center"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4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.1.</w:t>
        <w:tab/>
        <w:t xml:space="preserve">Приемка и оценка качества Товара осуществляется Покупателем в соответствии с Инструкцией Госарбитража при Совете Министров СССР от 15.06.1965 № П-6 и Инструкцией Госарбитража при Совете Министров СССР от 25.04.1966 № П-7 в их последних редакциях, в час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ти не урегулированной Договором и не противоречащей действующему законодательству Российской Федерации.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4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.2.</w:t>
        <w:tab/>
        <w:t xml:space="preserve">Покупатель обязан проверить количество и качество принятого Товара, проверить соответствие Товара сведениям, указанным в транспортных и сопроводительных документах, а также принять Товар от транспортной организации с соблюдением законов, правил и иных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правовых актов, регулирующих деятельность транспорта.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4.3.</w:t>
        <w:tab/>
        <w:t xml:space="preserve">Приемка Товара производится Покупателем в одностороннем порядке в полном соответствии с обязательными требованиями, предъявляемыми к качеству поставляемого Товара.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4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.4.</w:t>
        <w:tab/>
        <w:t xml:space="preserve">В случае обнаружения внутри тары и упаковки недопоставки, некомплектности, недостатков, несоответствий и/ или дефектов Товара, а также в случае отсутствия необходимых принадлежностей, относящихся к Товару, Покупатель вправе приостановить приемку Товара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и уведомить об этом Поставщика. 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П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оставщик обязан своими силами и за свой счет устранить выявленные недостатки, несоответствия и/ или дефекты Товара, в том числе путем его замены на новый, в течение 10 (десяти) календарных дней со дня составления Сторонами двустороннего акта, если иной спо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соб и сроки не согласованы Сторонами. После устранения недостатков, несоответствий и/ или дефектов Товара его приемка осуществляется в соответствии с настоящим разделом Договора.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4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.5.</w:t>
        <w:tab/>
        <w:t xml:space="preserve">В случае неисполнения Поставщиком обязательств по устранению выявленных недостатков, несоответствий и/ или дефектов Товара в порядке, предусмотренном пунктом 4.4 Договора, Покупатель вправе отказаться от приемки Товара, направив соответствующее письмен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ное уведомление Поставщику.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4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.6.</w:t>
        <w:tab/>
        <w:t xml:space="preserve">Если Покупатель отказывается от переданного Поставщиком Товара, он обязан незамедлительно письменно уведомить Поставщика о выявленных несоответствиях или недостатках Товара и обеспечить сохранность Товара (ответственное хранение). Вызов представителя П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оставщика для участия в продолжении приемки Товара и составлении двустороннего акта необязателен.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4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.7.</w:t>
        <w:tab/>
        <w:t xml:space="preserve">Поставщик обязан вывезти Товар, принятый Покупателем (Грузополучателем) на ответственное хранение, или распорядиться им в течение 2 (двух) суток. Если Поставщик в этот срок не распорядится Товаром, Покупатель вправе реализовать его или возвратить Поста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в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щику. Расходы, понесенные Покупателем в связи с принятием Товара на ответственное хранение, его реализацией или возвратом Поставщику, подлежат возмещению Поставщиком. При этом вырученное от реализации Товара передается Поставщику за вычетом причитающегося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Покупателю.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both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4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.8.</w:t>
        <w:tab/>
        <w:t xml:space="preserve">Покупатель вправе не производить любые платежи, предусмотренные Договором, до исполнения Поставщиком своих обязательств по Договору, при этом Покупатель не считается просрочившим, а Поставщик лишается права ссылаться на отсутствие платежа при просрочке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поставки Товара по Заявке.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center"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5.</w:t>
        <w:tab/>
        <w:t xml:space="preserve">Гарантийный срок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pStyle w:val="857"/>
        <w:ind w:left="0" w:right="0" w:firstLine="567"/>
        <w:jc w:val="center"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pStyle w:val="857"/>
        <w:ind w:left="0" w:right="0" w:firstLine="567"/>
        <w:jc w:val="both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5.1.</w:t>
        <w:tab/>
        <w:t xml:space="preserve">Гарантийный срок на Товар, поставленный по Договору, составляет: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не менее 12 (двенадцати) календарных месяцев с даты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подписания Покупателем (грузополучателем) УПД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,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если более длительный срок не предусмотрен технической документацией на Товар. Гарантийный срок может быть продлен в соответстви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и с условиями Договора.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5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.2.</w:t>
        <w:tab/>
        <w:t xml:space="preserve">В течение Гарантийного срока Поставщик гарантирует соответствие качества Товара требованиям Договора, технического паспорта и иных документов, относящихся к Товару, и Применимого права, возможность эксплуатации (использования) Товара в соответствии с е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г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о целевым назначением, а также несет безусловную ответственность за обнаруженные недостатки, несоответствия и/ или дефекты Товара, если не докажет, что такие недостатки, несоответствия и/ или дефекты явились следствием несоблюдения Покупателем требований п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о использованию Товара, установленных в инструкциях и иных документах, переданных Покупателю в соответствии с пунктом 3.3 Договора.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5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.3.</w:t>
        <w:tab/>
        <w:t xml:space="preserve">В случае обнаружения в течение Гарантийного срока недостатков, несоответствий и/ или (дефектов) Товара Покупатель направляет Поставщику соответствующее письменное уведомление, в котором указывает перечень выявленных недостатков (дефектов) Товара и разу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м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ный срок на их устранение. Поставщик, в случае наличия разногласий, в течение 3 (трех) рабочих дней с даты получения письменного уведомления Покупателя, направляет своего уполномоченного представителя для составления Акта о недостатках, несоответствиях и/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или дефектах. Если к указанному в настоящем пункте сроку представитель Поставщика не прибудет, Акт о недостатках, несоответствиях и/ или дефектах будет составлен Покупателем в одностороннем порядке и будет признан Сторонами действительным.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5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.4.</w:t>
        <w:tab/>
        <w:t xml:space="preserve">Поставщик обязан своими силами и за свой счет устранить недостатки, несоответствия и/ или дефекты Товара, обнаруженные Покупателем в течение Гарантийного срока, в срок, указанный Покупателем в соответствии с пунктом 5.3 Договора, путем замены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Товара.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Поставщик вправе по согласованию с Покупателем вместо замены Товара возвратить Покупателю его стоимость. Вывоз Товара для целей устранения нед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остатков (дефектов) осуществляется силами Поставщика и за его счет. 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5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.5.</w:t>
        <w:tab/>
        <w:t xml:space="preserve">Если Поставщик не устранит недостатки (дефекты) Товара в установленный Покупателем срок, Покупатель вправе устранить их собственными силами или силами третьих лиц, с отнесением на Поставщика соответствующих расходов. Поставщик обязан возместить расходы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Покупателя на устранение недостатков, несоответствий и/ или дефектов Товара в течение 10 (десяти) рабочих дней с даты получения соответствующего письменного требования Покупателя.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5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.6.</w:t>
        <w:tab/>
        <w:t xml:space="preserve">Гарантийный срок на Товар увеличивается на тот период времени, в течение которого Покупатель не мог эксплуатировать (использовать) Товар вследствие его недостатков (дефектов). Гарантийный срок на замененную единицу Товара устанавл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ивается продолжительностью, указанной в пункте 5.1 Договора, и начинает исчисляться заново с даты приемки Покупателем замененной единицы Товара или работ по устранению недостатков (дефектов).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5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.7.</w:t>
        <w:tab/>
        <w:t xml:space="preserve">Устранение недостатков, несоответствий и / или дефектов Товара или возврат его стоимости, в том числе в рамках срока, установленного в соответствии с пунктом 5.3 Договора, не освобождает Поставщика от обязанности возмещения убытков, причиненных Покупат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елю вследствие наличия таких недостатков (дефектов).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center"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6.</w:t>
        <w:tab/>
        <w:t xml:space="preserve">Ответственность Сторон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pStyle w:val="857"/>
        <w:ind w:left="0" w:right="0" w:firstLine="567"/>
        <w:jc w:val="center"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6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.1.</w:t>
        <w:tab/>
        <w:t xml:space="preserve">За неисполнение или ненадлежащее исполнение обязательств по Договору Стороны несут ответственность в соответствии с законодательством Российской Федерации и Договором. Меры ответственности, предусмотренные Договором, не освобождают Стороны от ответстве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нности, установленной законодательством Российской Федерации и должны рассматриваться как дополнительные, если Договором прямо не предусмотрено иное.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6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.2.</w:t>
        <w:tab/>
        <w:t xml:space="preserve">В случае нарушения Покупателем сроков оплаты, установленных разделом 2 Договора, Поставщик вправе требовать уплаты Покупателем исключительной неустойки в размере 0,1 (ноль целых и одна десятая) процента от несвоевременно оплаченной суммы за каждый день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просрочки, начиная с 31 (тридцать первого) календарного дня просрочки (неустойка с 1 по 30 день просрочки не начисляется).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both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6.3.</w:t>
        <w:tab/>
        <w:t xml:space="preserve">В случае нарушения Поставщиком обязательств по поставке Товара (нарушение срока поставки, недопоставка), в том числе сроков, установленных в Заявке, Покупатель вправе потребовать уплаты Поставщиком:        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857"/>
        <w:ind w:left="0" w:right="0" w:firstLine="567"/>
        <w:jc w:val="both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- неустойки в размере 0,1 (ноль целых и одна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десятая) процента от цены несвоевременно поставленного (не поставленного) Товара за каждый день просрочки – в случае, когда нарушение не привело к изменению срока поставки Товара по другой заявке;  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857"/>
        <w:ind w:left="0" w:right="0" w:firstLine="567"/>
        <w:jc w:val="both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- неустойки в размере 0,2 (ноль целых и две десятых) п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роцента от цены несвоевременно поставленного (не поставленного) Товара за каждый день просрочки – в случае, когда нарушение привело к изменению срока поставки  Товара по другой заявке.               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857"/>
        <w:ind w:left="0" w:right="0" w:firstLine="567"/>
        <w:jc w:val="both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В случае несвоевременного устранения Поставщиком выявл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енных недостатков Товара, Покупатель вправе потребовать уплаты Поставщиком неустойки в размере 0,1 (ноль целых и одна десятая) процента от стоимости некачественного Товара за каждый день просрочки.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6.4.</w:t>
        <w:tab/>
        <w:t xml:space="preserve">В случае поступления Товара, не соответствующего сведениям о стране происхождения Товара, согласованной в Договоре, Покупатель вправе взыскать с Поставщика штраф в размере 10% от стоимости поставленного Товара, не соответствующего сведениям.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6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.5.</w:t>
        <w:tab/>
        <w:t xml:space="preserve">Если в результате составления и выставления Поставщиком УПД с нарушением порядка и требований, установленных законодательством Российской Федерации, Покупатель понес расходы, связанные с начислением налоговыми органами по такому осно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в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анию сумм налога на добавленную стоимость, пеней и налоговых санкций, Поставщик обязан компенсировать Покупателю сумму таких расходов. Основанием для компенсации являются решения налоговых органов, вынесенные по итогам проведения мероприятий налогового кон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троля. Сумма расходов компенсируется Поставщиком в течение 10 (десяти) рабочих дней с даты получения соответствующего письменного требования Покупателя.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В случае нарушения Поставщиком сроков предоставления УПД, установленных пунктом 2.8 Договора, Покупатель вправе требовать уплаты Поставщиком штрафа в размере 50 000 (Пятидесяти тысяч) рублей за каждый случай нарушения.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6.6.</w:t>
        <w:tab/>
        <w:t xml:space="preserve">Обязанность по уплате неустойки и/ или штрафов, возмещения убытков, предусмотренных Договором, возникает у любой из Сторон только при условии получения письменного требования другой Стороны.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6.7.</w:t>
        <w:tab/>
        <w:t xml:space="preserve">Уплата неустойки и/ или штрафа не освобождает Стороны от исполнения обязательств по Договору, обязанности по устранению допущенных нарушений условий Договора и/ или их последствий.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6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.8.</w:t>
        <w:tab/>
        <w:t xml:space="preserve">Учитывая, что для Покупателя надлежащее и своевременное выполнение Поставщиком своих обязательств по Договору имеет существенное значение, Стороны признают, что размер неустоек, установленный Договором, является соразмерным последствиям неисполнения ли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бо ненадлежащего исполнения Поставщиком соответствующих обязательств по Договору.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6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.9.</w:t>
        <w:tab/>
        <w:t xml:space="preserve">Определение суммы неустойки, подлежащей уплате, возможно в досудебном порядке при признании суммы неустойки Стороной, нарушившей обязательства по Договору, и письменном уведомлении об этом другой Стороны. В случае непризнания Стороной, нарушившей обяза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тельства по Договору, суммы неустойки, указанной в письменном требовании, сумма неустойки, подлежащая уплате виновной Стороной, определяется на основании решения суда.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6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.10.</w:t>
        <w:tab/>
        <w:t xml:space="preserve">В случае нарушения Поставщиком обязательств по поставке Товара на срок свыше 60 (шестидесяти) календарных дней, Покупатель имеет право расторгнуть Договор в одностороннем внесудебном порядке, а также потребовать возмещения убытков. При этом Покупатель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также вправе возвратить Поставщику Товар, ранее принятый по Договору, и потребовать </w:t>
      </w:r>
      <w:r/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6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.11.</w:t>
        <w:tab/>
        <w:t xml:space="preserve">За непредставлен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ие либо несвоевременное предоставление / переоформление Поставщиком банковских / независимых гарантий, предусмотренных Договором, в соответствии с Приложениями № 3, 3.1, 3.2 к настоящему Договору, Покупатель  вправе потребовать уплаты Поставщиком неустойки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в размере 0,03 (ноль целых и три сотых) процента от цены Договора за каждый день просрочки.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center"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7.</w:t>
        <w:tab/>
        <w:t xml:space="preserve">Антикоррупционная оговорка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pStyle w:val="857"/>
        <w:ind w:left="0" w:right="0" w:firstLine="567"/>
        <w:jc w:val="center"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7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.1.</w:t>
        <w:tab/>
        <w:t xml:space="preserve">Стороны обязуются обеспечить, чтобы при исполнении обязательств, возникающих по Договору или в связи с ним, их аффилированные лица, работники и/или представители не осуществляли, прямо или косвенно не предлагали и не разрешали выплату денежных средств,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передачу ценностей и/или подарков, безвозмездного оказания услуг или выполнения работ любым аффилированным лицам, работникам и/или представителям другой Стороны, а также лицам, аффилированным по отношению к таким работникам и/или представителям, для оказан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ия влияния на действия или решения соответствующих лиц с целью получения каких-либо неправомерных преимуществ или для достижения иных неправомерных целей.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7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.2.</w:t>
        <w:tab/>
        <w:t xml:space="preserve">При исполнении своих обязательств по Договору, Стороны, их аффилированные лица, работники и/или представители также обязуются не осуществлять действия, квалифицируемые применимым для целей Договора правом как дача или получение взятки, коммерческий под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куп, а также любые иные действия, нарушающие требования применимого права и международных актов о противодействии коррупции, легализации (отмыванию) доходов, полученных преступным путем.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7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.3.</w:t>
        <w:tab/>
        <w:t xml:space="preserve">В случае возникновения у любой Стороны обоснованных предположений, что в процессе исполнения Договора произошло или может произойти нарушение каких-либо положений настоящего раздела Договора, такая Сторона обязуется письменно уведомить другую Сторону о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таких предположениях. В уведомлении Сторона обязана сослаться на факты или предоставить соответствующие материалы, подтверждающие или дающие основание полагать, что произошло или может произойти нарушение положений настоящего раздела.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7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.4.</w:t>
        <w:tab/>
        <w:t xml:space="preserve">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Стороны, что нарушения не произошло или не произойдет. Соответствующее подтвер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ждение должно быть направлено другой Стороной в течение 5 (пяти) рабочих дней с даты получения письменного уведомления.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7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.5.</w:t>
        <w:tab/>
        <w:t xml:space="preserve">Стороны гарантируют осуществление надлежащего разбирательства по фактам нарушения положений настоящего раздела Договора с соблюдением принципов конфиденциальности и применение эффективных мер по предотвращению возможных конфликтных ситуаций. Стороны га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рантируют отсутствие негативных последствий как для уведомившей Стороны в целом, так и для конкретных работников уведомившей Стороны, сообщивших о факте нарушений.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7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.6.</w:t>
        <w:tab/>
        <w:t xml:space="preserve">В случае подтверждения факта нарушения одной Стороной положений настоящего раздела Договора и/или неполучения другой Стороной информации об итогах рассмотрения уведомления о нарушении, другая Сторона имеет право отказаться от Договора в одностороннем в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несудебном порядке путем направления письменного уведомления не позднее, чем за 5 (пять) календарных дней до даты прекращения действия Договора.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7.7.</w:t>
        <w:tab/>
        <w:t xml:space="preserve">Каналы связи Линия доверия Группы РусГидро: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7.7.1.</w:t>
        <w:tab/>
        <w:t xml:space="preserve">Электронная почта: ld@rushydro.ru;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7.7.2.</w:t>
        <w:tab/>
        <w:t xml:space="preserve">Специальная форма «обратной связи», размещенная на официальном сайте Общества в сети интернет: http://www.rushydro.ru/ (далее перейти по ссылке «Линия доверия» и заполнить поля специальной формы «обратной связи»);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7.7.3.</w:t>
        <w:tab/>
        <w:t xml:space="preserve">Телефонный автоответчик (необходимо позвонить по телефону +7(495) 785-09-37 (круглосуточно), дождаться сигнала о начале записи и оставить устное обращение).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none"/>
        </w:rPr>
        <w:t xml:space="preserve">8.</w:t>
        <w:tab/>
        <w:t xml:space="preserve">Обстоятельства непреодолимой силы (форс-мажор)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none"/>
        </w:rPr>
      </w:r>
    </w:p>
    <w:p>
      <w:pPr>
        <w:pStyle w:val="857"/>
        <w:ind w:left="0" w:right="0" w:firstLine="567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none"/>
        </w:rPr>
      </w:r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8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.1.</w:t>
        <w:tab/>
        <w:t xml:space="preserve">Стороны освобождаются от ответственности за неисполнение или ненадлежащее исполнение обязательств по Договору, возникшее вследствие непреодолимой силы, то есть чрезвычайных и непредотвратимых при данных условиях обстоятельств, которые возникли после за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к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лючения Договора, и которые Стороны не могли ни предвидеть, ни предотвратить разумными мерами, в том числе: стихийные бедствия (землетрясение, наводнение, ураган), пожар, массовые заболевания (эпидемии), военные действия, террористические акты, диверсии, з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а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претительные меры государств, запрет торговых операций, в том числе с отдельными странами, вследствие принятия международных санкций и других, не зависящих от воли Сторон обстоятельств, повлекших за собой невозможность выполнения Сторонами своих обязательс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тв по Договору.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8.2.</w:t>
        <w:tab/>
        <w:t xml:space="preserve">Сторона имеет право ссылаться на обстоятельства непреодолимой силы только в случае, если такие обстоятельства непосредственно повлияли на возможность исполнения этой Стороной условий Договора.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8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.3.</w:t>
        <w:tab/>
        <w:t xml:space="preserve">Сторона, для которой наступили обстоятельства непреодолимой силы, должна незамедлительно, но в любом случае не позднее 5 (пяти) календарных дней с момента возникновения таких обстоятельств, письменно известить другую Сторону о наступлении и предполагае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мом сроке действия обстоятельств непреодолимой силы, и в разумный срок представить необходимые документальные подтверждения.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8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.4.</w:t>
        <w:tab/>
        <w:t xml:space="preserve">Надлежащим (достаточным) доказательством наличия/ возникновения и продолжительности действия обстоятельств непреодолимой силы являются документы, выдаваемые компетентными органами (организациями), подтверждающие события, на которые заинтересованная Сто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рона ссылается в качестве обстоятельств непреодолимой силы (форс-мажора).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8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.5.</w:t>
        <w:tab/>
        <w:t xml:space="preserve">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основание, освобождающее или ограничивающее ее ответственность за неисполн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ение обязательств по Договору.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8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.6.</w:t>
        <w:tab/>
        <w:t xml:space="preserve">При наличии обстоятельств непреодолимой силы сроки выполнения Сторонами обязательств по Договору продлеваются на время, в течение которого действуют обстоятельства непреодолимой силы либо на время, необходимое для устранения Сторонами последствий дейст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в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ия таких обстоятельств. В случае если обстоятельства непреодолимой силы продолжают действовать более 30 (тридцати) календарных дней либо сроки, требующиеся для устранения Сторонами последствий действия таких обстоятельств непреодолимой силы, превышают указ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анный срок, Стороны обязуются в кратчайший срок провести переговоры с целью выявления приемлемых для обеих Сторон альтернативных способов исполнения Договора.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При этом любая из Сторон вправе отказаться от исполнения Договора в одностороннем внесудебном порядке.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center"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9.</w:t>
        <w:tab/>
        <w:t xml:space="preserve">Особые положения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pStyle w:val="857"/>
        <w:ind w:left="0" w:right="0" w:firstLine="567"/>
        <w:jc w:val="center"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9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.1.</w:t>
        <w:tab/>
        <w:t xml:space="preserve">Поставщик обязуется не привлекать и не допускать привлечения к исполнению обязательств по Договору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1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2.10.2006 № 53 «Об оценке арбитражными судами обоснованности получения налогоплательщиком налоговой выгоды», постановлениями Президиума ВАС РФ от 20.04.2010 № 18162/09 и от 25.05.2010 № 15658/09, согласно которым при оценке необоснованной налоговой выгоды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н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ствующие Критериям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 или заменяющий его документ).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9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.2.</w:t>
        <w:tab/>
        <w:t xml:space="preserve">Поставщик обязуется незамедлительно уведомить Покупателя о появлении в ходе исполнения Договора у привлеченных организаций признаков недобросовестности, указанных в пункте 9.1 Договора, а также обеспечить прекращение участия таких организаций в исполне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нии Договора.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9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.3.</w:t>
        <w:tab/>
        <w:t xml:space="preserve">В случае нарушения Поставщиком обязательств, установленных пунктами 9.1, 9.2 Договора, Покупатель в дополнение к основаниям, предусмотренным Договором, вправе в одностороннем внесудебном порядке отказаться от Договора путем направления уведомления об о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т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казе от Договора (исполнения Договора) с указанием даты прекращения (расторжения) Договора, которая должна наступать ранее 10 (десяти) рабочих дней с даты получения Поставщиком такого уведомления. Договор считается прекращенным (расторгнутым) с даты, указа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н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ной в уведомлении об отказе от Договора (исполнения Договора) при условии, что Покупатель не отзовет указанное Уведомление по итогам рассмотрения мотивированных письменных возражений Поставщика, представленных до наступления указанной Покупателем даты раст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оржения.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9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.4.</w:t>
        <w:tab/>
        <w:t xml:space="preserve">Поставщик обязан уплатить Покупателю штраф в размере суммы денежных средств, перечисленной организации, отвечающей признакам недобросовестности, а также дополнительно компенсировать Покупателю убытки, причиненные в результате нарушения обязательств, ус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тановленных пунктами 9.1, 9.2 Договора.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9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.5.</w:t>
        <w:tab/>
        <w:t xml:space="preserve">Штраф, предусмотренный пунктом 9.4 Договора, оплачивается Поставщиком в течение 10 (десяти) рабочих дней с даты получения соответствующего письменного требования Покупателя. Покупатель вправе предъявить требование об уплате штрафа вне зависимости от на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правления уведомления об отказе от Договора (исполнения Договора), предусмотренного пунктом 9.3 Договора.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9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.6.</w:t>
        <w:tab/>
        <w:t xml:space="preserve">Покупатель вправе приостановить осуществление любых платежей по Договору, причитающихся Поставщику, независимо от наличия оснований и наступления сроков таких платежей, до уплаты Поставщиком штрафа, предусмотренного пунктом 9.4 Договора. При этом Покуп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атель не будет считаться просрочившим и/ или нарушившим свои обязательства по Договору.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9.7.</w:t>
        <w:tab/>
        <w:t xml:space="preserve">Независимо от других положений Договора, положения пунктов 9.4, 9.5 Договора продолжают действовать в течение 4 (четырех) лет после его прекращения (расторжения) или исполнения.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center"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10.</w:t>
        <w:tab/>
        <w:t xml:space="preserve">Заверения Сторон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pStyle w:val="857"/>
        <w:ind w:left="0" w:right="0" w:firstLine="567"/>
        <w:jc w:val="center"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10.1.</w:t>
        <w:tab/>
        <w:t xml:space="preserve">Каждая из Сторон заявляет и подтверждает другой Стороне, что: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</w:t>
        <w:tab/>
        <w:t xml:space="preserve">она является юридическим лицом/ индивидуальным предпринимателем, надлежащим образом учрежденным и правомерно осуществляющим свою деятельность в соответствии с законодательством Российской Федерации;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</w:t>
        <w:tab/>
        <w:t xml:space="preserve">она обладает полной правоспособностью на заключение Договора и исполнение всех своих обязательств, возникающих из Договора или в связи с ним;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</w:t>
      </w:r>
      <w:r>
        <w:rPr>
          <w:rFonts w:ascii="Times New Roman" w:hAnsi="Times New Roman" w:cs="Times New Roman"/>
          <w:sz w:val="24"/>
          <w:szCs w:val="24"/>
          <w:highlight w:val="none"/>
        </w:rPr>
        <w:tab/>
        <w:t xml:space="preserve">она получила все корпоративные одобрения Договора органами управления по основаниям, установленным законодательством Российской Федерации и/ или учредительными документами такой Стороны, а также согласования и разрешения органов и иных лиц, необходимые дл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я заключения и исполнения Договора;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</w:t>
        <w:tab/>
        <w:t xml:space="preserve">лица, подписывающие от имени Сторон Договор, надлежащим образом уполномочены на его подписание;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</w:t>
        <w:tab/>
        <w:t xml:space="preserve">она располагает ресурсами, необходимыми и достаточными для своевременного и надлежащего исполнения обязательств, возникающих из Договора или в связи с ним.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10.2.</w:t>
        <w:tab/>
        <w:t xml:space="preserve">Поставщик заявляет и заверяет Покупателя в том, что на момент заключения Договора: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</w:t>
        <w:tab/>
        <w:t xml:space="preserve">учредителем/ учредителями Поставщика являются лица, не являющиеся массовыми учредителем/ учредителями;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</w:t>
        <w:tab/>
        <w:t xml:space="preserve">руководителем Поставщика является лицо, не являющееся массовым руководителем;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</w:t>
        <w:tab/>
        <w:t xml:space="preserve">Поставщик фактически находится по адресу, указанному в Едином государственном реестре юридических лиц;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</w:t>
        <w:tab/>
        <w:t xml:space="preserve">Поставщик своевременно и в полном объеме уплачивает налоги и сборы в соответствии с законодательством Российской Федерации;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</w:t>
      </w:r>
      <w:r>
        <w:rPr>
          <w:rFonts w:ascii="Times New Roman" w:hAnsi="Times New Roman" w:cs="Times New Roman"/>
          <w:sz w:val="24"/>
          <w:szCs w:val="24"/>
          <w:highlight w:val="none"/>
        </w:rPr>
        <w:tab/>
        <w:t xml:space="preserve">Поставщик не находится в процедуре несостоятельности (банкротства) в соответствии с законодательством Российской Федерации; отсутствуют любые обстоятельства, включая, но не ограничиваясь: решения судов различных юрисдикций, решения органов государственной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власти и должностных лиц, иные обстоятельства способные повлиять на возможность Поставщика должным образом исполнять обязательства, возникающие из Договору или в связи с ним;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</w:t>
      </w:r>
      <w:r>
        <w:rPr>
          <w:rFonts w:ascii="Times New Roman" w:hAnsi="Times New Roman" w:cs="Times New Roman"/>
          <w:sz w:val="24"/>
          <w:szCs w:val="24"/>
          <w:highlight w:val="none"/>
        </w:rPr>
        <w:tab/>
        <w:t xml:space="preserve">Поставщик тщательно изучил всю информацию, связанную с Договором, в том числе по вопросам, влияющим на сроки, стоимость и качество Товара, полностью ознакомлен со всеми условиями поставки Товара, и принимает на себя все расходы, риски и трудности исполнен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ия обязательств, возникающих из Договора или в связи с ним;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</w:t>
        <w:tab/>
        <w:t xml:space="preserve">Поставщик своевременно и в полном объеме в соответствии с законодательством Российской Федерации намерен отражать все финансово-хозяйственные операции, связанные с исполнением Договора;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</w:t>
        <w:tab/>
        <w:t xml:space="preserve">вся информация, предоставленная Покупателю, является достоверной, полной и точной, и Поставщик не скрыл никаких обстоятельств, которые при их обнаружении могли бы негативно повлиять на решение Покупателя заключить Договор на указанных в нем условиях.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10.3.</w:t>
        <w:tab/>
        <w:t xml:space="preserve">При заключении и исполнении Договора каждая Сторона полагается на достоверность, точность и полноту заверений другой Стороны, изложенных в настоящем разделе Договора.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1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0.4.</w:t>
        <w:tab/>
        <w:t xml:space="preserve">В случае, если Поставщик при заключении Договора предоставил Покупателю недостоверные заверения о любом из указанных в настоящем разделе Договора обстоятельств, имеющих существенное значение для заключения и исполнения Договора, Поставщик обязан по пи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сьменному требованию Покупателя уплатить последнему штраф в размере 5 (пяти) процентов от Цены Договора, указанной в пункте 2.1 Договора.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both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1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0.5.</w:t>
        <w:tab/>
        <w:t xml:space="preserve">Недостоверность, неточность или неполнота любых указанных в настоящем разделе Договора обстоятельств в значительной степени лишает получившую указанные заверения Сторону того, на что она была вправе рассчитывать при заключении Договора, и дает ей прав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о на односторонний отказ от Договора без возмещения другой Стороне каких-либо убытков, причиненных отказом от Договора (исполнения Договора).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857"/>
        <w:ind w:left="0" w:right="0" w:firstLine="0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center"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11.</w:t>
        <w:tab/>
        <w:t xml:space="preserve">Прекращение (расторжение) Договора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pStyle w:val="857"/>
        <w:ind w:left="0" w:right="0" w:firstLine="567"/>
        <w:jc w:val="center"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1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1.1.</w:t>
        <w:tab/>
        <w:t xml:space="preserve">Договор может быть прекращен (расторгнут) по соглашению Сторон. Сторона, имеющая намерение расторгнуть Договор, направляет письменное уведомление об этом другой Стороне в порядке, предусмотренном пунктом 13.7 Договора, с приложением подписанного согла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шения о расторжении Договора. Уведомление должно быть рассмотрено Стороной–получателем в течение 30 (тридцати) календарных дней со дня его получения.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1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1.2.</w:t>
        <w:tab/>
        <w:t xml:space="preserve">Покупатель вправе в одностороннем внесудебном порядке отказаться от Договора при условии обязательного направления письменного уведомления об этом Поставщику не позднее чем за 30 (тридцать) календарных дней до предполагаемой даты расторжения Договора.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В этом случае Договор считается прекращенным (расторгнутым) со дня, следующего за днем получения Поставщиком уведомления Покупателя об отказе от Договора (исполнения Договора).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11.3.</w:t>
        <w:tab/>
        <w:t xml:space="preserve">В случае существенного нарушения Договора Поставщиком Покупатель вправе в одностороннем внесудебном порядке отказаться от Договора.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Стороны установили, что существенным нарушением Договора Поставщиком является: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</w:t>
        <w:tab/>
        <w:t xml:space="preserve">нарушение Поставщиком общего срока поставки Товара по Договору, а также  сроков поставки Товара (партий Товара) по заявке, более чем на 60 (шестьдесят) календарных дней по причинам, не зависящим от Покупателя;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</w:t>
      </w:r>
      <w:r>
        <w:rPr>
          <w:rFonts w:ascii="Times New Roman" w:hAnsi="Times New Roman" w:cs="Times New Roman"/>
          <w:sz w:val="24"/>
          <w:szCs w:val="24"/>
          <w:highlight w:val="none"/>
        </w:rPr>
        <w:tab/>
        <w:t xml:space="preserve">несоблюдение Поставщиком требований к качеству Товара, если исправление выявленных Покупателем недостатков (дефектов) Товара влечет нарушение сроков поставки Товара более чем на 60 (шестьдесят) календарных дней, либо такие недостатки (дефекты) являются не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устранимыми;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</w:t>
        <w:tab/>
        <w:t xml:space="preserve">наложение ареста на имущество Поставщика, введение арбитражным судом процедуры несостоятельности (банкротства) в отношении Поставщика;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</w:t>
      </w:r>
      <w:r>
        <w:rPr>
          <w:rFonts w:ascii="Times New Roman" w:hAnsi="Times New Roman" w:cs="Times New Roman"/>
          <w:sz w:val="24"/>
          <w:szCs w:val="24"/>
          <w:highlight w:val="none"/>
        </w:rPr>
        <w:tab/>
        <w:t xml:space="preserve">установление в ходе исполнения Договора фактов несоответствия Поставщика установленным документацией о закупке требованиям к участникам закупки и/ или предоставления недостоверной информации о своем соответствии таким требованиям, а также недостоверности,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неточности или неполноты заверений Поставщика об обстоятельствах, указанных в разделе 10 Договора, и имеющих существенное значение для его заключения и исполнения.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1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1.4.</w:t>
        <w:tab/>
        <w:t xml:space="preserve">В случае отказа Покупателя от Договора в случаях, предусмотренных пунктами 11.2, 11.3 Договора, последний считается прекращенным (расторгнутым) со дня, следующего за днем получения Поставщиком уведомления Покупателя об отказе от Договора (исполнения Д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оговора).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11.5.</w:t>
        <w:tab/>
        <w:t xml:space="preserve">С даты прекращения (расторжения) Договора Поставщик обязан прекратить поставку Товара.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1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1.6.</w:t>
        <w:tab/>
        <w:t xml:space="preserve">При прекращении (расторжении) Договора по основаниям, указанным в настоящем разделе Договора, все обязательства Сторон по Договору считаются прекратившимися, за исключением обязательств по незавершенным расчетам, гарантийным обязательствам Поставщика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в соответствии с разделом 5 Договора, а также обязательств Поставщика по оплате неустойки, штрафов, возмещению убытков в случаях и размерах, предусмотренных Договором.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center"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12.</w:t>
        <w:tab/>
        <w:t xml:space="preserve">Разрешение споров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pStyle w:val="857"/>
        <w:ind w:left="0" w:right="0" w:firstLine="567"/>
        <w:jc w:val="both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12.1.</w:t>
        <w:tab/>
        <w:t xml:space="preserve">Все споры, разногласия и требования, возникающие между Сторонами из Договора или в связи с ним, в том числе связанные с его исполнением, изменением, прекращением (расторжением) и/ или действительностью, разрешаются путем переговоров.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12.2.</w:t>
        <w:tab/>
        <w:t xml:space="preserve">Споры, указанные в пункте 12.1 Договора, которые не были урегулированы Сторонами путем переговоров, подлежат разрешению в Арбитражном суде Хабаровского края в соответствии с законодательством Российской Федерации.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1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2.3.</w:t>
        <w:tab/>
        <w:t xml:space="preserve">Сторонами применяется обязательный досудебный (претензионный) порядок разрешения споров. Сторона, права которой нарушены, до обращения в суд направляет другой Стороне письменную претензию с изложением своих требований. Претензии направляются в порядке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, предусмотренном пунктом 13.7 Договора.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12.4.</w:t>
        <w:tab/>
        <w:t xml:space="preserve">Срок для рассмотрения претензии 15 (пятнадцать) рабочих дней со дня ее получения. Если в указанный срок требования не удовлетворены и не направлены мотивированные возражения, то Сторона, право которой нарушено, вправе обратиться с иском в суд.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12.5.</w:t>
        <w:tab/>
        <w:t xml:space="preserve">Условия настоящего раздела сохраняют свою силу в случае признания Договора незаключенным и/ или недействительным.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both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857"/>
        <w:ind w:left="0" w:right="0" w:firstLine="567"/>
        <w:jc w:val="center"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13.</w:t>
        <w:tab/>
        <w:t xml:space="preserve">Заключительные положения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pStyle w:val="857"/>
        <w:ind w:left="0" w:right="0" w:firstLine="567"/>
        <w:jc w:val="both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13.1.</w:t>
        <w:tab/>
        <w:t xml:space="preserve">Договор вступает в силу с даты его подписания Сторонами и действует по 31.01.2027г., а в части не исполненных обязательств - до полного их исполнения Сторонами.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1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3.2.</w:t>
        <w:tab/>
        <w:t xml:space="preserve">Все изменения и дополнения к Договору действительны при условии, что они совершены в письменной форме в виде единого документа и подписаны уполномоченными представителями Сторона, за исключением случаев изменения реквизитов Сторон, предусмотренных пун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ктом 13.6 Договора.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13.3.</w:t>
        <w:tab/>
        <w:t xml:space="preserve">Все приложения к Договору, а также любые изменения и дополнения, оформленные надлежащим образом, являются неотъемлемой частью Договора.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13.4.</w:t>
        <w:tab/>
        <w:t xml:space="preserve">В случае наличия любых расхождений между содержанием Договора и приложений к нему, приоритет имеет текст Договора.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1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3.5.</w:t>
        <w:tab/>
        <w:t xml:space="preserve">Обмен информацией между Сторонами по любым вопросам, связанным с исполнением Договора, включая уведомления и иные сообщения, осуществляется только в письменной форме в порядке, предусмотренном пунктом 13.7 Договора. Использование средств факсимильной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или электронной связи не допускается, за исключением случаев оперативного обмена информацией, которая не влечет возникновения, изменения либо прекращения гражданских прав и обязанностей Стороны.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13.6.</w:t>
        <w:tab/>
        <w:t xml:space="preserve">Стороны обязуются уведомлять друг друга об изменении адреса и/ или реквизитов, указанных в разделе 15 Договора, не позднее 3 (трех) рабочих дней после такого изменения в порядке, установленном пунктом 13.7 Договора.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13.7.</w:t>
        <w:tab/>
        <w:t xml:space="preserve">Письма, уведомления и/ или сообщения направляются Стороне-получателю следующими способами: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1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3.7.1.</w:t>
        <w:tab/>
        <w:t xml:space="preserve">Заказным почтовым отправлением с уведомлением о вручении по адресу ее места нахождения/ почтовому адресу, указанному в разделе 15 Договора, или в ранее полученном уведомлении Стороны об изменении адреса – в дату фактического вручения почтового отпра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вления, либо в день удостоверения работником почтовой службы факта отказа от принятия такого почтового отправления адресатом/ факта отсутствия адресата по указанному адресу;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1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3.7.2.</w:t>
        <w:tab/>
        <w:t xml:space="preserve">Доставкой лично или курьером Стороны-отправителя по адресу ее места нахождения/ почтовому адресу, указанному в разделе 15 Договора, или в ранее полученном уведомлении Стороны об изменении адреса – в дату и время фактического приема уведомления Сторо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ной-получателем с отметкой о получении;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13.7.3.</w:t>
        <w:tab/>
        <w:t xml:space="preserve">Посредством электронной почты (e-mail) – в дату направления электронного сообщения, зафиксированную на почтовом сервере отправителя.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Оригиналы документов, направленные посредством электронной почты, должны не позднее следующего рабочего дня быть направлены Стороной-отправителем способами, указанными в пунктах 13.7.1 – 13.7.2 Договора.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1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3.8.</w:t>
        <w:tab/>
        <w:t xml:space="preserve">Во избежание сомнений, кроме случаев, когда Договором прямо предусмотрено иное, любая задержка в реализации права, предоставленного Стороне законодательством Российской Федерации или Договором, не означает отказ от такого права и не влечет прекращения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возможности реализовать это право в будущем.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13.9.</w:t>
        <w:tab/>
        <w:t xml:space="preserve">Уступка, передача в залог прав (требований), принадлежащих Поставщику на основании Договора, допускается только с предварительного письменного согласия Покупателя.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1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3.10.</w:t>
        <w:tab/>
        <w:t xml:space="preserve">Стороны договорились в рамках исполнения Договора о возможности применения электронного документооборота, руководствуясь действующим законодательством Российской Федерации, Правилами операторов систем электронного документооборота (аккредитованных ФН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С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РФ), с которыми у Сторон заключены соответствующие Соглашения, а также Регламентами предоставления услуг Операторов Удостоверяющих центров. Передача электронных документов осуществляется через АО «ПФ «СКБ Контур» с использованием web-решения Диадок (https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: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//www.diadoc.ru/). В случае использования Поставщиком другого оператора электронного документооборота (аккредитованного ФНС РФ), Покупатель, при наличии технической возможности у используемых Покупателем операторов, инициирует настройку роуминга между опер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аторами систем электронного документооборота Сторон.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13.11.</w:t>
        <w:tab/>
        <w:t xml:space="preserve">Во всем остальном, что не урегулировано Договором, Стороны руководствуются законодательством Российской Федерации.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8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13.12.</w:t>
        <w:tab/>
      </w:r>
      <w:r>
        <w:rPr>
          <w:rFonts w:ascii="Times New Roman" w:hAnsi="Times New Roman" w:cs="Times New Roman"/>
          <w:sz w:val="24"/>
          <w:szCs w:val="24"/>
        </w:rPr>
        <w:t xml:space="preserve">Настоящий Договор заключается в электронной форме с использованием программно-аппаратных средств электронной торговой площадки путем его подписания усиленными квалифицированными электронными подписями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(далее – УКЭП) </w:t>
      </w:r>
      <w:r>
        <w:rPr>
          <w:rFonts w:ascii="Times New Roman" w:hAnsi="Times New Roman" w:cs="Times New Roman"/>
          <w:sz w:val="24"/>
          <w:szCs w:val="24"/>
        </w:rPr>
        <w:t xml:space="preserve"> уполномоченных представителей Сторон.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58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Договор, подписанный с использованием УКЭП, признается электронным документом, равнозначным документу на бумажном носителе, подписанным собственноручными подписями уполномоченных представителей Сторон.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57"/>
        <w:ind w:left="0" w:right="0" w:firstLine="567"/>
        <w:jc w:val="both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857"/>
        <w:ind w:left="0" w:right="0" w:firstLine="567"/>
        <w:jc w:val="center"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14.</w:t>
        <w:tab/>
        <w:t xml:space="preserve">Список приложений 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pStyle w:val="857"/>
        <w:ind w:left="0" w:right="0" w:firstLine="567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Приложение № 1 – Спецификация;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both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Приложение № 2 – Форма Заявки на поставку Товара.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Приложение № 3 -  Условия н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езависимой гарантии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both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Приложение № 3.1 -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Независимая гарантия (типовая форма)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857"/>
        <w:ind w:left="0" w:right="0" w:firstLine="567"/>
        <w:jc w:val="both"/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Приложение № 3.2 –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Требования по уплате денежных средств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57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Приложение № 4 - Форма акта приемки независимой  гарантии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58"/>
        <w:ind w:left="0" w:righ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8"/>
        <w:ind w:left="0" w:right="0" w:firstLine="567"/>
        <w:jc w:val="center"/>
        <w:rPr>
          <w:rFonts w:ascii="Times New Roman" w:hAnsi="Times New Roman" w:cs="Times New Roman"/>
          <w:b/>
          <w:bCs/>
          <w:highlight w:val="none"/>
        </w:rPr>
      </w:pPr>
      <w:r>
        <w:rPr>
          <w:rFonts w:ascii="Times New Roman" w:hAnsi="Times New Roman" w:cs="Times New Roman"/>
          <w:b/>
          <w:bCs/>
        </w:rPr>
        <w:t xml:space="preserve">15. </w:t>
      </w:r>
      <w:r>
        <w:rPr>
          <w:rFonts w:ascii="Times New Roman" w:hAnsi="Times New Roman" w:cs="Times New Roman"/>
          <w:b/>
          <w:bCs/>
        </w:rPr>
        <w:t xml:space="preserve">Местонахождение и банковские реквизиты сторон</w:t>
      </w:r>
      <w:r>
        <w:rPr>
          <w:rFonts w:ascii="Times New Roman" w:hAnsi="Times New Roman" w:cs="Times New Roman"/>
          <w:b/>
          <w:bCs/>
          <w:highlight w:val="none"/>
        </w:rPr>
      </w:r>
      <w:r>
        <w:rPr>
          <w:rFonts w:ascii="Times New Roman" w:hAnsi="Times New Roman" w:cs="Times New Roman"/>
          <w:b/>
          <w:bCs/>
          <w:highlight w:val="none"/>
        </w:rPr>
      </w:r>
    </w:p>
    <w:p>
      <w:pPr>
        <w:pStyle w:val="858"/>
        <w:ind w:left="0" w:right="0" w:firstLine="567"/>
        <w:jc w:val="center"/>
        <w:rPr>
          <w:rFonts w:ascii="Times New Roman" w:hAnsi="Times New Roman" w:cs="Times New Roman"/>
          <w:b/>
          <w:bCs/>
          <w:highlight w:val="none"/>
        </w:rPr>
      </w:pPr>
      <w:r>
        <w:rPr>
          <w:rFonts w:ascii="Times New Roman" w:hAnsi="Times New Roman" w:cs="Times New Roman"/>
          <w:b/>
          <w:bCs/>
          <w:highlight w:val="none"/>
        </w:rPr>
      </w:r>
      <w:r>
        <w:rPr>
          <w:rFonts w:ascii="Times New Roman" w:hAnsi="Times New Roman" w:cs="Times New Roman"/>
          <w:b/>
          <w:bCs/>
          <w:highlight w:val="none"/>
        </w:rPr>
      </w:r>
      <w:r>
        <w:rPr>
          <w:rFonts w:ascii="Times New Roman" w:hAnsi="Times New Roman" w:cs="Times New Roman"/>
          <w:b/>
          <w:bCs/>
          <w:highlight w:val="none"/>
        </w:rPr>
      </w:r>
    </w:p>
    <w:tbl>
      <w:tblPr>
        <w:tblW w:w="9781" w:type="dxa"/>
        <w:tblLayout w:type="fixed"/>
        <w:tblLook w:val="0000" w:firstRow="0" w:lastRow="0" w:firstColumn="0" w:lastColumn="0" w:noHBand="0" w:noVBand="0"/>
      </w:tblPr>
      <w:tblGrid>
        <w:gridCol w:w="4928"/>
        <w:gridCol w:w="32"/>
        <w:gridCol w:w="4819"/>
        <w:gridCol w:w="2"/>
      </w:tblGrid>
      <w:tr>
        <w:tblPrEx/>
        <w:trPr/>
        <w:tc>
          <w:tcPr>
            <w:tcW w:w="4928" w:type="dxa"/>
            <w:textDirection w:val="lrTb"/>
            <w:noWrap w:val="false"/>
          </w:tcPr>
          <w:p>
            <w:pPr>
              <w:rPr>
                <w:b/>
                <w:sz w:val="24"/>
                <w:szCs w:val="24"/>
                <w:highlight w:val="white"/>
              </w:rPr>
            </w:pPr>
            <w:r>
              <w:rPr>
                <w:b/>
                <w:sz w:val="24"/>
                <w:szCs w:val="24"/>
                <w:highlight w:val="white"/>
              </w:rPr>
              <w:t xml:space="preserve">Покупатель</w:t>
            </w:r>
            <w:r>
              <w:rPr>
                <w:b/>
                <w:sz w:val="24"/>
                <w:szCs w:val="24"/>
                <w:highlight w:val="white"/>
              </w:rPr>
              <w:t xml:space="preserve">:</w:t>
            </w:r>
            <w:r>
              <w:rPr>
                <w:b/>
                <w:sz w:val="24"/>
                <w:szCs w:val="24"/>
                <w:highlight w:val="white"/>
              </w:rPr>
            </w:r>
            <w:r>
              <w:rPr>
                <w:b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W w:w="4853" w:type="dxa"/>
            <w:textDirection w:val="lrTb"/>
            <w:noWrap w:val="false"/>
          </w:tcPr>
          <w:p>
            <w:pPr>
              <w:rPr>
                <w:b/>
                <w:sz w:val="24"/>
                <w:szCs w:val="24"/>
                <w:highlight w:val="white"/>
              </w:rPr>
            </w:pPr>
            <w:r>
              <w:rPr>
                <w:b/>
                <w:sz w:val="24"/>
                <w:szCs w:val="24"/>
                <w:highlight w:val="white"/>
              </w:rPr>
              <w:t xml:space="preserve">Поставщик</w:t>
            </w:r>
            <w:r>
              <w:rPr>
                <w:b/>
                <w:sz w:val="24"/>
                <w:szCs w:val="24"/>
                <w:highlight w:val="white"/>
              </w:rPr>
              <w:t xml:space="preserve">:</w:t>
            </w:r>
            <w:r>
              <w:rPr>
                <w:b/>
                <w:sz w:val="24"/>
                <w:szCs w:val="24"/>
                <w:highlight w:val="white"/>
              </w:rPr>
            </w:r>
            <w:r>
              <w:rPr>
                <w:b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shd w:val="clear" w:color="ffffff" w:fill="bfbfbf"/>
            <w:tcW w:w="4928" w:type="dxa"/>
            <w:textDirection w:val="lrTb"/>
            <w:noWrap w:val="false"/>
          </w:tcPr>
          <w:p>
            <w:pPr>
              <w:rPr>
                <w:b/>
                <w:sz w:val="24"/>
                <w:szCs w:val="24"/>
                <w:highlight w:val="white"/>
              </w:rPr>
            </w:pPr>
            <w:r>
              <w:rPr>
                <w:b/>
                <w:sz w:val="24"/>
                <w:szCs w:val="24"/>
                <w:highlight w:val="white"/>
              </w:rPr>
              <w:t xml:space="preserve">АО «</w:t>
            </w:r>
            <w:r>
              <w:rPr>
                <w:b/>
                <w:sz w:val="24"/>
                <w:szCs w:val="24"/>
                <w:highlight w:val="white"/>
              </w:rPr>
              <w:t xml:space="preserve">ДГК»</w:t>
            </w:r>
            <w:r>
              <w:rPr>
                <w:b/>
                <w:sz w:val="24"/>
                <w:szCs w:val="24"/>
                <w:highlight w:val="white"/>
              </w:rPr>
            </w:r>
            <w:r>
              <w:rPr>
                <w:b/>
                <w:sz w:val="24"/>
                <w:szCs w:val="24"/>
                <w:highlight w:val="white"/>
              </w:rPr>
            </w:r>
          </w:p>
          <w:p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Место нахождения: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Российская Федерация</w:t>
            </w:r>
            <w:r>
              <w:rPr>
                <w:sz w:val="24"/>
                <w:szCs w:val="24"/>
                <w:highlight w:val="white"/>
              </w:rPr>
              <w:t xml:space="preserve">, г. </w:t>
            </w:r>
            <w:r>
              <w:rPr>
                <w:sz w:val="24"/>
                <w:szCs w:val="24"/>
                <w:highlight w:val="white"/>
              </w:rPr>
              <w:t xml:space="preserve">Хабаровск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Адрес: 6</w:t>
            </w:r>
            <w:r>
              <w:rPr>
                <w:sz w:val="24"/>
                <w:szCs w:val="24"/>
                <w:highlight w:val="white"/>
              </w:rPr>
              <w:t xml:space="preserve">8</w:t>
            </w:r>
            <w:r>
              <w:rPr>
                <w:sz w:val="24"/>
                <w:szCs w:val="24"/>
                <w:highlight w:val="white"/>
              </w:rPr>
              <w:t xml:space="preserve">00</w:t>
            </w:r>
            <w:r>
              <w:rPr>
                <w:sz w:val="24"/>
                <w:szCs w:val="24"/>
                <w:highlight w:val="white"/>
              </w:rPr>
              <w:t xml:space="preserve">00</w:t>
            </w:r>
            <w:r>
              <w:rPr>
                <w:sz w:val="24"/>
                <w:szCs w:val="24"/>
                <w:highlight w:val="white"/>
              </w:rPr>
              <w:t xml:space="preserve">, </w:t>
            </w:r>
            <w:r>
              <w:rPr>
                <w:sz w:val="24"/>
                <w:szCs w:val="24"/>
                <w:highlight w:val="white"/>
              </w:rPr>
              <w:t xml:space="preserve">Хабаров</w:t>
            </w:r>
            <w:r>
              <w:rPr>
                <w:sz w:val="24"/>
                <w:szCs w:val="24"/>
                <w:highlight w:val="white"/>
              </w:rPr>
              <w:t xml:space="preserve">ский край,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г. </w:t>
            </w:r>
            <w:r>
              <w:rPr>
                <w:sz w:val="24"/>
                <w:szCs w:val="24"/>
                <w:highlight w:val="white"/>
              </w:rPr>
              <w:t xml:space="preserve">Хабаровск</w:t>
            </w:r>
            <w:r>
              <w:rPr>
                <w:sz w:val="24"/>
                <w:szCs w:val="24"/>
                <w:highlight w:val="white"/>
              </w:rPr>
              <w:t xml:space="preserve">, ул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Фрунзе</w:t>
            </w:r>
            <w:r>
              <w:rPr>
                <w:sz w:val="24"/>
                <w:szCs w:val="24"/>
                <w:highlight w:val="white"/>
              </w:rPr>
              <w:t xml:space="preserve">, </w:t>
            </w:r>
            <w:r>
              <w:rPr>
                <w:sz w:val="24"/>
                <w:szCs w:val="24"/>
                <w:highlight w:val="white"/>
              </w:rPr>
              <w:t xml:space="preserve">д.49.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ОГРН 1051401746769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ИНН 1434031363</w:t>
            </w:r>
            <w:r>
              <w:rPr>
                <w:sz w:val="24"/>
                <w:szCs w:val="24"/>
                <w:highlight w:val="white"/>
              </w:rPr>
              <w:t xml:space="preserve">/ КПП 272101001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КПП КН 997650001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_________________________________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(номер расчетного счета)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_________________________________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(наименование банка, в котором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  <w:t xml:space="preserve">открыт счет)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_________________________________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(номер корреспондентского счета банка)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_________________________________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rPr>
                <w:sz w:val="24"/>
                <w:szCs w:val="24"/>
                <w:highlight w:val="white"/>
              </w:rPr>
            </w:pPr>
            <w:r>
              <w:rPr>
                <w:highlight w:val="white"/>
              </w:rPr>
              <w:t xml:space="preserve">(БИК банка)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_________________________________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(номер телефона)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________________________________________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(адрес эл/почты)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3"/>
            <w:shd w:val="clear" w:color="ffffff" w:fill="bfbfbf"/>
            <w:tcW w:w="4853" w:type="dxa"/>
            <w:textDirection w:val="lrTb"/>
            <w:noWrap w:val="false"/>
          </w:tcPr>
          <w:p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_________________________________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(</w:t>
            </w:r>
            <w:r>
              <w:rPr>
                <w:highlight w:val="white"/>
              </w:rPr>
              <w:t xml:space="preserve">сокращенное </w:t>
            </w:r>
            <w:r>
              <w:rPr>
                <w:highlight w:val="white"/>
              </w:rPr>
              <w:t xml:space="preserve">наименование юридического лица)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Место нахождения: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_________________________________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А</w:t>
            </w:r>
            <w:r>
              <w:rPr>
                <w:sz w:val="24"/>
                <w:szCs w:val="24"/>
                <w:highlight w:val="white"/>
              </w:rPr>
              <w:t xml:space="preserve">дрес: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_________________________________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ОГРН ___________________________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ИНН ____________ / КПП___________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_________________________________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(номер расчетного счета)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_________________________________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(наименование банка, в котором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  <w:t xml:space="preserve">открыт счет)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_________________________________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(номер корреспондентского счета банка)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_________________________________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(БИК банка)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_________________________________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(номер телефона)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________________________________________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(адрес эл/почты)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gridAfter w:val="1"/>
        </w:trPr>
        <w:tc>
          <w:tcPr>
            <w:gridSpan w:val="2"/>
            <w:tcW w:w="4960" w:type="dxa"/>
            <w:textDirection w:val="lrTb"/>
            <w:noWrap w:val="false"/>
          </w:tcPr>
          <w:p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_</w:t>
            </w:r>
            <w:r>
              <w:rPr>
                <w:sz w:val="24"/>
                <w:szCs w:val="24"/>
                <w:highlight w:val="white"/>
              </w:rPr>
              <w:t xml:space="preserve">______________ / _______________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_______________ / _______________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</w:tbl>
    <w:p>
      <w:pPr>
        <w:pStyle w:val="858"/>
        <w:ind w:left="0" w:right="0" w:firstLine="567"/>
        <w:jc w:val="center"/>
        <w:rPr>
          <w:rFonts w:ascii="Times New Roman" w:hAnsi="Times New Roman" w:cs="Times New Roman"/>
          <w:b/>
          <w:bCs/>
          <w:highlight w:val="none"/>
        </w:rPr>
      </w:pPr>
      <w:r>
        <w:rPr>
          <w:rFonts w:ascii="Times New Roman" w:hAnsi="Times New Roman" w:cs="Times New Roman"/>
          <w:b/>
          <w:bCs/>
          <w:highlight w:val="none"/>
        </w:rPr>
      </w:r>
      <w:r>
        <w:rPr>
          <w:rFonts w:ascii="Times New Roman" w:hAnsi="Times New Roman" w:cs="Times New Roman"/>
          <w:b/>
          <w:bCs/>
          <w:highlight w:val="none"/>
        </w:rPr>
      </w:r>
      <w:r>
        <w:rPr>
          <w:rFonts w:ascii="Times New Roman" w:hAnsi="Times New Roman" w:cs="Times New Roman"/>
          <w:b/>
          <w:bCs/>
          <w:highlight w:val="none"/>
        </w:rPr>
      </w:r>
    </w:p>
    <w:sectPr>
      <w:footnotePr/>
      <w:endnotePr/>
      <w:type w:val="nextPage"/>
      <w:pgSz w:w="11907" w:h="16840" w:orient="portrait"/>
      <w:pgMar w:top="850" w:right="850" w:bottom="850" w:left="1417" w:header="720" w:footer="284" w:gutter="0"/>
      <w:pgNumType w:start="1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Wingdings">
    <w:panose1 w:val="05010000000000000000"/>
  </w:font>
  <w:font w:name="Symbol">
    <w:panose1 w:val="05010000000000000000"/>
  </w:font>
  <w:font w:name="Calibri">
    <w:panose1 w:val="020F0502020204030204"/>
  </w:font>
  <w:font w:name="Tahoma">
    <w:panose1 w:val="020B0604030504040204"/>
  </w:font>
  <w:font w:name="Courier New">
    <w:panose1 w:val="02070309020205020404"/>
  </w:font>
  <w:font w:name="Arial">
    <w:panose1 w:val="020B060402020202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rFonts w:hint="default"/>
      </w:rPr>
    </w:lvl>
    <w:lvl w:ilvl="1">
      <w:start w:val="4"/>
      <w:numFmt w:val="decimal"/>
      <w:isLgl/>
      <w:suff w:val="tab"/>
      <w:lvlText w:val="%1.%2."/>
      <w:lvlJc w:val="left"/>
      <w:pPr>
        <w:ind w:left="960" w:hanging="4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9"/>
      <w:numFmt w:val="decimal"/>
      <w:isLgl/>
      <w:suff w:val="tab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288" w:hanging="720"/>
      </w:pPr>
      <w:rPr>
        <w:rFonts w:hint="default"/>
      </w:rPr>
    </w:lvl>
    <w:lvl w:ilvl="2">
      <w:start w:val="2"/>
      <w:numFmt w:val="decimal"/>
      <w:isLgl w:val="false"/>
      <w:suff w:val="tab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483" w:hanging="1080"/>
      </w:pPr>
      <w:rPr>
        <w:rFonts w:hint="default"/>
        <w:color w:val="auto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</w:lvl>
    <w:lvl w:ilvl="1">
      <w:start w:val="1"/>
      <w:numFmt w:val="decimal"/>
      <w:isLgl/>
      <w:suff w:val="tab"/>
      <w:lvlText w:val="%1.%2."/>
      <w:lvlJc w:val="left"/>
      <w:pPr>
        <w:ind w:left="1638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suff w:val="tab"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790" w:hanging="1080"/>
      </w:pPr>
      <w:rPr>
        <w:rFonts w:hint="default"/>
        <w:b w:val="0"/>
      </w:rPr>
    </w:lvl>
    <w:lvl w:ilvl="5">
      <w:start w:val="1"/>
      <w:numFmt w:val="decimal"/>
      <w:isLgl/>
      <w:suff w:val="tab"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pStyle w:val="872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cs="Symbol"/>
      </w:rPr>
    </w:lvl>
    <w:lvl w:ilvl="1">
      <w:start w:val="1"/>
      <w:numFmt w:val="bullet"/>
      <w:pStyle w:val="873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 w:cs="Wingdings"/>
      </w:rPr>
    </w:lvl>
  </w:abstractNum>
  <w:abstractNum w:abstractNumId="8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isLgl w:val="false"/>
      <w:suff w:val="tab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9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  <w:tabs>
          <w:tab w:val="num" w:pos="858" w:leader="none"/>
        </w:tabs>
      </w:pPr>
      <w:rPr>
        <w:rFonts w:hint="default"/>
        <w:b w:val="0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474" w:hanging="504"/>
        <w:tabs>
          <w:tab w:val="num" w:pos="469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  <w:tabs>
          <w:tab w:val="num" w:pos="858" w:leader="none"/>
        </w:tabs>
      </w:pPr>
      <w:rPr>
        <w:rFonts w:hint="default"/>
        <w:b w:val="0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474" w:hanging="504"/>
        <w:tabs>
          <w:tab w:val="num" w:pos="469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  <w:tabs>
          <w:tab w:val="num" w:pos="858" w:leader="none"/>
        </w:tabs>
      </w:pPr>
      <w:rPr>
        <w:rFonts w:hint="default"/>
        <w:b w:val="0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474" w:hanging="504"/>
        <w:tabs>
          <w:tab w:val="num" w:pos="469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  <w:tabs>
          <w:tab w:val="num" w:pos="858" w:leader="none"/>
        </w:tabs>
      </w:pPr>
      <w:rPr>
        <w:rFonts w:hint="default"/>
        <w:b w:val="0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474" w:hanging="504"/>
        <w:tabs>
          <w:tab w:val="num" w:pos="469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6"/>
  </w:num>
  <w:num w:numId="6">
    <w:abstractNumId w:val="2"/>
  </w:num>
  <w:num w:numId="7">
    <w:abstractNumId w:val="1"/>
  </w:num>
  <w:num w:numId="8">
    <w:abstractNumId w:val="3"/>
  </w:num>
  <w:num w:numId="9">
    <w:abstractNumId w:val="4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2">
    <w:name w:val="Heading 1 Char"/>
    <w:basedOn w:val="853"/>
    <w:link w:val="852"/>
    <w:uiPriority w:val="9"/>
    <w:rPr>
      <w:rFonts w:ascii="Arial" w:hAnsi="Arial" w:eastAsia="Arial" w:cs="Arial"/>
      <w:sz w:val="40"/>
      <w:szCs w:val="40"/>
    </w:rPr>
  </w:style>
  <w:style w:type="paragraph" w:styleId="683">
    <w:name w:val="Heading 2"/>
    <w:basedOn w:val="851"/>
    <w:next w:val="851"/>
    <w:link w:val="68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4">
    <w:name w:val="Heading 2 Char"/>
    <w:basedOn w:val="853"/>
    <w:link w:val="683"/>
    <w:uiPriority w:val="9"/>
    <w:rPr>
      <w:rFonts w:ascii="Arial" w:hAnsi="Arial" w:eastAsia="Arial" w:cs="Arial"/>
      <w:sz w:val="34"/>
    </w:rPr>
  </w:style>
  <w:style w:type="paragraph" w:styleId="685">
    <w:name w:val="Heading 3"/>
    <w:basedOn w:val="851"/>
    <w:next w:val="851"/>
    <w:link w:val="68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6">
    <w:name w:val="Heading 3 Char"/>
    <w:basedOn w:val="853"/>
    <w:link w:val="685"/>
    <w:uiPriority w:val="9"/>
    <w:rPr>
      <w:rFonts w:ascii="Arial" w:hAnsi="Arial" w:eastAsia="Arial" w:cs="Arial"/>
      <w:sz w:val="30"/>
      <w:szCs w:val="30"/>
    </w:rPr>
  </w:style>
  <w:style w:type="paragraph" w:styleId="687">
    <w:name w:val="Heading 4"/>
    <w:basedOn w:val="851"/>
    <w:next w:val="851"/>
    <w:link w:val="68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8">
    <w:name w:val="Heading 4 Char"/>
    <w:basedOn w:val="853"/>
    <w:link w:val="687"/>
    <w:uiPriority w:val="9"/>
    <w:rPr>
      <w:rFonts w:ascii="Arial" w:hAnsi="Arial" w:eastAsia="Arial" w:cs="Arial"/>
      <w:b/>
      <w:bCs/>
      <w:sz w:val="26"/>
      <w:szCs w:val="26"/>
    </w:rPr>
  </w:style>
  <w:style w:type="paragraph" w:styleId="689">
    <w:name w:val="Heading 5"/>
    <w:basedOn w:val="851"/>
    <w:next w:val="851"/>
    <w:link w:val="69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0">
    <w:name w:val="Heading 5 Char"/>
    <w:basedOn w:val="853"/>
    <w:link w:val="689"/>
    <w:uiPriority w:val="9"/>
    <w:rPr>
      <w:rFonts w:ascii="Arial" w:hAnsi="Arial" w:eastAsia="Arial" w:cs="Arial"/>
      <w:b/>
      <w:bCs/>
      <w:sz w:val="24"/>
      <w:szCs w:val="24"/>
    </w:rPr>
  </w:style>
  <w:style w:type="paragraph" w:styleId="691">
    <w:name w:val="Heading 6"/>
    <w:basedOn w:val="851"/>
    <w:next w:val="851"/>
    <w:link w:val="69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2">
    <w:name w:val="Heading 6 Char"/>
    <w:basedOn w:val="853"/>
    <w:link w:val="691"/>
    <w:uiPriority w:val="9"/>
    <w:rPr>
      <w:rFonts w:ascii="Arial" w:hAnsi="Arial" w:eastAsia="Arial" w:cs="Arial"/>
      <w:b/>
      <w:bCs/>
      <w:sz w:val="22"/>
      <w:szCs w:val="22"/>
    </w:rPr>
  </w:style>
  <w:style w:type="paragraph" w:styleId="693">
    <w:name w:val="Heading 7"/>
    <w:basedOn w:val="851"/>
    <w:next w:val="851"/>
    <w:link w:val="69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4">
    <w:name w:val="Heading 7 Char"/>
    <w:basedOn w:val="853"/>
    <w:link w:val="69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5">
    <w:name w:val="Heading 8"/>
    <w:basedOn w:val="851"/>
    <w:next w:val="851"/>
    <w:link w:val="69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6">
    <w:name w:val="Heading 8 Char"/>
    <w:basedOn w:val="853"/>
    <w:link w:val="695"/>
    <w:uiPriority w:val="9"/>
    <w:rPr>
      <w:rFonts w:ascii="Arial" w:hAnsi="Arial" w:eastAsia="Arial" w:cs="Arial"/>
      <w:i/>
      <w:iCs/>
      <w:sz w:val="22"/>
      <w:szCs w:val="22"/>
    </w:rPr>
  </w:style>
  <w:style w:type="paragraph" w:styleId="697">
    <w:name w:val="Heading 9"/>
    <w:basedOn w:val="851"/>
    <w:next w:val="851"/>
    <w:link w:val="69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8">
    <w:name w:val="Heading 9 Char"/>
    <w:basedOn w:val="853"/>
    <w:link w:val="697"/>
    <w:uiPriority w:val="9"/>
    <w:rPr>
      <w:rFonts w:ascii="Arial" w:hAnsi="Arial" w:eastAsia="Arial" w:cs="Arial"/>
      <w:i/>
      <w:iCs/>
      <w:sz w:val="21"/>
      <w:szCs w:val="21"/>
    </w:rPr>
  </w:style>
  <w:style w:type="paragraph" w:styleId="699">
    <w:name w:val="Title"/>
    <w:basedOn w:val="851"/>
    <w:next w:val="851"/>
    <w:link w:val="70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0">
    <w:name w:val="Title Char"/>
    <w:basedOn w:val="853"/>
    <w:link w:val="699"/>
    <w:uiPriority w:val="10"/>
    <w:rPr>
      <w:sz w:val="48"/>
      <w:szCs w:val="48"/>
    </w:rPr>
  </w:style>
  <w:style w:type="paragraph" w:styleId="701">
    <w:name w:val="Subtitle"/>
    <w:basedOn w:val="851"/>
    <w:next w:val="851"/>
    <w:link w:val="702"/>
    <w:uiPriority w:val="11"/>
    <w:qFormat/>
    <w:pPr>
      <w:spacing w:before="200" w:after="200"/>
    </w:pPr>
    <w:rPr>
      <w:sz w:val="24"/>
      <w:szCs w:val="24"/>
    </w:rPr>
  </w:style>
  <w:style w:type="character" w:styleId="702">
    <w:name w:val="Subtitle Char"/>
    <w:basedOn w:val="853"/>
    <w:link w:val="701"/>
    <w:uiPriority w:val="11"/>
    <w:rPr>
      <w:sz w:val="24"/>
      <w:szCs w:val="24"/>
    </w:rPr>
  </w:style>
  <w:style w:type="paragraph" w:styleId="703">
    <w:name w:val="Quote"/>
    <w:basedOn w:val="851"/>
    <w:next w:val="851"/>
    <w:link w:val="704"/>
    <w:uiPriority w:val="29"/>
    <w:qFormat/>
    <w:pPr>
      <w:ind w:left="720" w:right="720"/>
    </w:pPr>
    <w:rPr>
      <w:i/>
    </w:rPr>
  </w:style>
  <w:style w:type="character" w:styleId="704">
    <w:name w:val="Quote Char"/>
    <w:link w:val="703"/>
    <w:uiPriority w:val="29"/>
    <w:rPr>
      <w:i/>
    </w:rPr>
  </w:style>
  <w:style w:type="paragraph" w:styleId="705">
    <w:name w:val="Intense Quote"/>
    <w:basedOn w:val="851"/>
    <w:next w:val="851"/>
    <w:link w:val="70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6">
    <w:name w:val="Intense Quote Char"/>
    <w:link w:val="705"/>
    <w:uiPriority w:val="30"/>
    <w:rPr>
      <w:i/>
    </w:rPr>
  </w:style>
  <w:style w:type="character" w:styleId="707">
    <w:name w:val="Header Char"/>
    <w:basedOn w:val="853"/>
    <w:link w:val="868"/>
    <w:uiPriority w:val="99"/>
  </w:style>
  <w:style w:type="character" w:styleId="708">
    <w:name w:val="Footer Char"/>
    <w:basedOn w:val="853"/>
    <w:link w:val="866"/>
    <w:uiPriority w:val="99"/>
  </w:style>
  <w:style w:type="paragraph" w:styleId="709">
    <w:name w:val="Caption"/>
    <w:basedOn w:val="851"/>
    <w:next w:val="851"/>
    <w:link w:val="71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0">
    <w:name w:val="Caption Char"/>
    <w:basedOn w:val="709"/>
    <w:link w:val="866"/>
    <w:uiPriority w:val="99"/>
  </w:style>
  <w:style w:type="table" w:styleId="711">
    <w:name w:val="Table Grid Light"/>
    <w:basedOn w:val="85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2">
    <w:name w:val="Plain Table 1"/>
    <w:basedOn w:val="85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3">
    <w:name w:val="Plain Table 2"/>
    <w:basedOn w:val="85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4">
    <w:name w:val="Plain Table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5">
    <w:name w:val="Plain Table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Plain Table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7">
    <w:name w:val="Grid Table 1 Light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4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9">
    <w:name w:val="Grid Table 4 - Accent 1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0">
    <w:name w:val="Grid Table 4 - Accent 2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1">
    <w:name w:val="Grid Table 4 - Accent 3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2">
    <w:name w:val="Grid Table 4 - Accent 4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3">
    <w:name w:val="Grid Table 4 - Accent 5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4">
    <w:name w:val="Grid Table 4 - Accent 6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5">
    <w:name w:val="Grid Table 5 Dark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6">
    <w:name w:val="Grid Table 5 Dark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49">
    <w:name w:val="Grid Table 5 Dark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52">
    <w:name w:val="Grid Table 6 Colorful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3">
    <w:name w:val="Grid Table 6 Colorful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4">
    <w:name w:val="Grid Table 6 Colorful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5">
    <w:name w:val="Grid Table 6 Colorful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6">
    <w:name w:val="Grid Table 6 Colorful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7">
    <w:name w:val="Grid Table 6 Colorful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8">
    <w:name w:val="Grid Table 6 Colorful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9">
    <w:name w:val="Grid Table 7 Colorful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4">
    <w:name w:val="List Table 2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5">
    <w:name w:val="List Table 2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6">
    <w:name w:val="List Table 2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7">
    <w:name w:val="List Table 2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8">
    <w:name w:val="List Table 2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9">
    <w:name w:val="List Table 2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0">
    <w:name w:val="List Table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5 Dark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6 Colorful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2">
    <w:name w:val="List Table 6 Colorful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3">
    <w:name w:val="List Table 6 Colorful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4">
    <w:name w:val="List Table 6 Colorful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5">
    <w:name w:val="List Table 6 Colorful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6">
    <w:name w:val="List Table 6 Colorful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7">
    <w:name w:val="List Table 6 Colorful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8">
    <w:name w:val="List Table 7 Colorful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9">
    <w:name w:val="List Table 7 Colorful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10">
    <w:name w:val="List Table 7 Colorful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11">
    <w:name w:val="List Table 7 Colorful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12">
    <w:name w:val="List Table 7 Colorful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13">
    <w:name w:val="List Table 7 Colorful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14">
    <w:name w:val="List Table 7 Colorful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15">
    <w:name w:val="Lined - Accent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6">
    <w:name w:val="Lined - Accent 1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7">
    <w:name w:val="Lined - Accent 2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8">
    <w:name w:val="Lined - Accent 3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9">
    <w:name w:val="Lined - Accent 4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0">
    <w:name w:val="Lined - Accent 5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1">
    <w:name w:val="Lined - Accent 6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2">
    <w:name w:val="Bordered &amp; Lined - Accent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3">
    <w:name w:val="Bordered &amp; Lined - Accent 1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24">
    <w:name w:val="Bordered &amp; Lined - Accent 2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5">
    <w:name w:val="Bordered &amp; Lined - Accent 3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6">
    <w:name w:val="Bordered &amp; Lined - Accent 4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7">
    <w:name w:val="Bordered &amp; Lined - Accent 5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8">
    <w:name w:val="Bordered &amp; Lined - Accent 6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9">
    <w:name w:val="Bordered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0">
    <w:name w:val="Bordered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1">
    <w:name w:val="Bordered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2">
    <w:name w:val="Bordered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3">
    <w:name w:val="Bordered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4">
    <w:name w:val="Bordered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5">
    <w:name w:val="Bordered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6">
    <w:name w:val="Footnote Text Char"/>
    <w:link w:val="862"/>
    <w:uiPriority w:val="99"/>
    <w:rPr>
      <w:sz w:val="18"/>
    </w:rPr>
  </w:style>
  <w:style w:type="paragraph" w:styleId="837">
    <w:name w:val="endnote text"/>
    <w:basedOn w:val="851"/>
    <w:link w:val="838"/>
    <w:uiPriority w:val="99"/>
    <w:semiHidden/>
    <w:unhideWhenUsed/>
    <w:pPr>
      <w:spacing w:after="0" w:line="240" w:lineRule="auto"/>
    </w:pPr>
    <w:rPr>
      <w:sz w:val="20"/>
    </w:rPr>
  </w:style>
  <w:style w:type="character" w:styleId="838">
    <w:name w:val="Endnote Text Char"/>
    <w:link w:val="837"/>
    <w:uiPriority w:val="99"/>
    <w:rPr>
      <w:sz w:val="20"/>
    </w:rPr>
  </w:style>
  <w:style w:type="character" w:styleId="839">
    <w:name w:val="endnote reference"/>
    <w:basedOn w:val="853"/>
    <w:uiPriority w:val="99"/>
    <w:semiHidden/>
    <w:unhideWhenUsed/>
    <w:rPr>
      <w:vertAlign w:val="superscript"/>
    </w:rPr>
  </w:style>
  <w:style w:type="paragraph" w:styleId="840">
    <w:name w:val="toc 1"/>
    <w:basedOn w:val="851"/>
    <w:next w:val="851"/>
    <w:uiPriority w:val="39"/>
    <w:unhideWhenUsed/>
    <w:pPr>
      <w:ind w:left="0" w:right="0" w:firstLine="0"/>
      <w:spacing w:after="57"/>
    </w:pPr>
  </w:style>
  <w:style w:type="paragraph" w:styleId="841">
    <w:name w:val="toc 2"/>
    <w:basedOn w:val="851"/>
    <w:next w:val="851"/>
    <w:uiPriority w:val="39"/>
    <w:unhideWhenUsed/>
    <w:pPr>
      <w:ind w:left="283" w:right="0" w:firstLine="0"/>
      <w:spacing w:after="57"/>
    </w:pPr>
  </w:style>
  <w:style w:type="paragraph" w:styleId="842">
    <w:name w:val="toc 3"/>
    <w:basedOn w:val="851"/>
    <w:next w:val="851"/>
    <w:uiPriority w:val="39"/>
    <w:unhideWhenUsed/>
    <w:pPr>
      <w:ind w:left="567" w:right="0" w:firstLine="0"/>
      <w:spacing w:after="57"/>
    </w:pPr>
  </w:style>
  <w:style w:type="paragraph" w:styleId="843">
    <w:name w:val="toc 4"/>
    <w:basedOn w:val="851"/>
    <w:next w:val="851"/>
    <w:uiPriority w:val="39"/>
    <w:unhideWhenUsed/>
    <w:pPr>
      <w:ind w:left="850" w:right="0" w:firstLine="0"/>
      <w:spacing w:after="57"/>
    </w:pPr>
  </w:style>
  <w:style w:type="paragraph" w:styleId="844">
    <w:name w:val="toc 5"/>
    <w:basedOn w:val="851"/>
    <w:next w:val="851"/>
    <w:uiPriority w:val="39"/>
    <w:unhideWhenUsed/>
    <w:pPr>
      <w:ind w:left="1134" w:right="0" w:firstLine="0"/>
      <w:spacing w:after="57"/>
    </w:pPr>
  </w:style>
  <w:style w:type="paragraph" w:styleId="845">
    <w:name w:val="toc 6"/>
    <w:basedOn w:val="851"/>
    <w:next w:val="851"/>
    <w:uiPriority w:val="39"/>
    <w:unhideWhenUsed/>
    <w:pPr>
      <w:ind w:left="1417" w:right="0" w:firstLine="0"/>
      <w:spacing w:after="57"/>
    </w:pPr>
  </w:style>
  <w:style w:type="paragraph" w:styleId="846">
    <w:name w:val="toc 7"/>
    <w:basedOn w:val="851"/>
    <w:next w:val="851"/>
    <w:uiPriority w:val="39"/>
    <w:unhideWhenUsed/>
    <w:pPr>
      <w:ind w:left="1701" w:right="0" w:firstLine="0"/>
      <w:spacing w:after="57"/>
    </w:pPr>
  </w:style>
  <w:style w:type="paragraph" w:styleId="847">
    <w:name w:val="toc 8"/>
    <w:basedOn w:val="851"/>
    <w:next w:val="851"/>
    <w:uiPriority w:val="39"/>
    <w:unhideWhenUsed/>
    <w:pPr>
      <w:ind w:left="1984" w:right="0" w:firstLine="0"/>
      <w:spacing w:after="57"/>
    </w:pPr>
  </w:style>
  <w:style w:type="paragraph" w:styleId="848">
    <w:name w:val="toc 9"/>
    <w:basedOn w:val="851"/>
    <w:next w:val="851"/>
    <w:uiPriority w:val="39"/>
    <w:unhideWhenUsed/>
    <w:pPr>
      <w:ind w:left="2268" w:right="0" w:firstLine="0"/>
      <w:spacing w:after="57"/>
    </w:pPr>
  </w:style>
  <w:style w:type="paragraph" w:styleId="849">
    <w:name w:val="TOC Heading"/>
    <w:uiPriority w:val="39"/>
    <w:unhideWhenUsed/>
  </w:style>
  <w:style w:type="paragraph" w:styleId="850">
    <w:name w:val="table of figures"/>
    <w:basedOn w:val="851"/>
    <w:next w:val="851"/>
    <w:uiPriority w:val="99"/>
    <w:unhideWhenUsed/>
    <w:pPr>
      <w:spacing w:after="0" w:afterAutospacing="0"/>
    </w:pPr>
  </w:style>
  <w:style w:type="paragraph" w:styleId="851" w:default="1">
    <w:name w:val="Normal"/>
    <w:qFormat/>
    <w:rPr>
      <w:sz w:val="24"/>
    </w:rPr>
  </w:style>
  <w:style w:type="paragraph" w:styleId="852">
    <w:name w:val="Heading 1"/>
    <w:basedOn w:val="851"/>
    <w:next w:val="851"/>
    <w:link w:val="879"/>
    <w:uiPriority w:val="9"/>
    <w:qFormat/>
    <w:pPr>
      <w:jc w:val="center"/>
      <w:keepNext/>
      <w:outlineLvl w:val="0"/>
    </w:pPr>
    <w:rPr>
      <w:b/>
      <w:szCs w:val="24"/>
    </w:rPr>
  </w:style>
  <w:style w:type="character" w:styleId="853" w:default="1">
    <w:name w:val="Default Paragraph Font"/>
    <w:uiPriority w:val="1"/>
    <w:semiHidden/>
    <w:unhideWhenUsed/>
  </w:style>
  <w:style w:type="table" w:styleId="85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5" w:default="1">
    <w:name w:val="No List"/>
    <w:uiPriority w:val="99"/>
    <w:semiHidden/>
    <w:unhideWhenUsed/>
  </w:style>
  <w:style w:type="paragraph" w:styleId="856" w:customStyle="1">
    <w:name w:val="ConsTitle"/>
    <w:rPr>
      <w:rFonts w:ascii="Arial" w:hAnsi="Arial" w:cs="Arial"/>
      <w:b/>
      <w:bCs/>
      <w:sz w:val="16"/>
      <w:szCs w:val="16"/>
    </w:rPr>
  </w:style>
  <w:style w:type="paragraph" w:styleId="857" w:customStyle="1">
    <w:name w:val="ConsNonformat"/>
    <w:rPr>
      <w:rFonts w:ascii="Courier New" w:hAnsi="Courier New" w:cs="Courier New"/>
    </w:rPr>
  </w:style>
  <w:style w:type="paragraph" w:styleId="858" w:customStyle="1">
    <w:name w:val="ConsNormal"/>
    <w:link w:val="870"/>
    <w:pPr>
      <w:ind w:firstLine="720"/>
    </w:pPr>
    <w:rPr>
      <w:rFonts w:ascii="Arial" w:hAnsi="Arial" w:cs="Arial"/>
      <w:sz w:val="24"/>
      <w:szCs w:val="24"/>
    </w:rPr>
  </w:style>
  <w:style w:type="paragraph" w:styleId="859" w:customStyle="1">
    <w:name w:val="ConsCell"/>
    <w:rPr>
      <w:rFonts w:ascii="Arial" w:hAnsi="Arial" w:cs="Arial"/>
      <w:sz w:val="24"/>
      <w:szCs w:val="24"/>
    </w:rPr>
  </w:style>
  <w:style w:type="paragraph" w:styleId="860">
    <w:name w:val="Body Text Indent"/>
    <w:basedOn w:val="851"/>
    <w:semiHidden/>
    <w:pPr>
      <w:ind w:firstLine="720"/>
      <w:jc w:val="both"/>
    </w:pPr>
    <w:rPr>
      <w:sz w:val="28"/>
    </w:rPr>
  </w:style>
  <w:style w:type="paragraph" w:styleId="861">
    <w:name w:val="Body Text"/>
    <w:basedOn w:val="851"/>
    <w:semiHidden/>
    <w:pPr>
      <w:jc w:val="both"/>
    </w:pPr>
    <w:rPr>
      <w:szCs w:val="24"/>
    </w:rPr>
  </w:style>
  <w:style w:type="paragraph" w:styleId="862">
    <w:name w:val="footnote text"/>
    <w:basedOn w:val="851"/>
    <w:link w:val="874"/>
    <w:uiPriority w:val="99"/>
    <w:rPr>
      <w:sz w:val="20"/>
    </w:rPr>
  </w:style>
  <w:style w:type="character" w:styleId="863">
    <w:name w:val="footnote reference"/>
    <w:semiHidden/>
    <w:rPr>
      <w:vertAlign w:val="superscript"/>
    </w:rPr>
  </w:style>
  <w:style w:type="character" w:styleId="864">
    <w:name w:val="annotation reference"/>
    <w:semiHidden/>
    <w:rPr>
      <w:sz w:val="16"/>
      <w:szCs w:val="16"/>
    </w:rPr>
  </w:style>
  <w:style w:type="paragraph" w:styleId="865">
    <w:name w:val="annotation text"/>
    <w:basedOn w:val="851"/>
    <w:semiHidden/>
    <w:rPr>
      <w:sz w:val="20"/>
    </w:rPr>
  </w:style>
  <w:style w:type="paragraph" w:styleId="866">
    <w:name w:val="Footer"/>
    <w:basedOn w:val="851"/>
    <w:link w:val="878"/>
    <w:uiPriority w:val="99"/>
    <w:pPr>
      <w:tabs>
        <w:tab w:val="center" w:pos="4677" w:leader="none"/>
        <w:tab w:val="right" w:pos="9355" w:leader="none"/>
      </w:tabs>
    </w:pPr>
  </w:style>
  <w:style w:type="character" w:styleId="867">
    <w:name w:val="page number"/>
    <w:basedOn w:val="853"/>
    <w:semiHidden/>
  </w:style>
  <w:style w:type="paragraph" w:styleId="868">
    <w:name w:val="Header"/>
    <w:basedOn w:val="851"/>
    <w:semiHidden/>
    <w:pPr>
      <w:tabs>
        <w:tab w:val="center" w:pos="4677" w:leader="none"/>
        <w:tab w:val="right" w:pos="9355" w:leader="none"/>
      </w:tabs>
    </w:pPr>
  </w:style>
  <w:style w:type="paragraph" w:styleId="869">
    <w:name w:val="Balloon Text"/>
    <w:basedOn w:val="851"/>
    <w:semiHidden/>
    <w:rPr>
      <w:rFonts w:ascii="Tahoma" w:hAnsi="Tahoma" w:cs="Tahoma"/>
      <w:sz w:val="16"/>
      <w:szCs w:val="16"/>
    </w:rPr>
  </w:style>
  <w:style w:type="character" w:styleId="870" w:customStyle="1">
    <w:name w:val="ConsNormal Знак"/>
    <w:link w:val="858"/>
    <w:rPr>
      <w:rFonts w:ascii="Arial" w:hAnsi="Arial" w:cs="Arial"/>
      <w:sz w:val="24"/>
      <w:szCs w:val="24"/>
    </w:rPr>
  </w:style>
  <w:style w:type="paragraph" w:styleId="871">
    <w:name w:val="Normal (Web)"/>
    <w:basedOn w:val="851"/>
    <w:uiPriority w:val="99"/>
    <w:semiHidden/>
    <w:unhideWhenUsed/>
    <w:pPr>
      <w:spacing w:before="100" w:beforeAutospacing="1" w:after="100" w:afterAutospacing="1"/>
    </w:pPr>
    <w:rPr>
      <w:szCs w:val="24"/>
    </w:rPr>
  </w:style>
  <w:style w:type="paragraph" w:styleId="872" w:customStyle="1">
    <w:name w:val="Пункт_1"/>
    <w:basedOn w:val="851"/>
    <w:pPr>
      <w:numPr>
        <w:ilvl w:val="0"/>
        <w:numId w:val="2"/>
      </w:numPr>
      <w:jc w:val="both"/>
      <w:keepNext/>
      <w:spacing w:line="360" w:lineRule="auto"/>
      <w:widowControl w:val="off"/>
    </w:pPr>
    <w:rPr>
      <w:b/>
      <w:bCs/>
      <w:sz w:val="28"/>
      <w:szCs w:val="28"/>
    </w:rPr>
  </w:style>
  <w:style w:type="paragraph" w:styleId="873" w:customStyle="1">
    <w:name w:val="Пункт_2"/>
    <w:basedOn w:val="851"/>
    <w:pPr>
      <w:numPr>
        <w:ilvl w:val="1"/>
        <w:numId w:val="2"/>
      </w:numPr>
      <w:jc w:val="both"/>
      <w:spacing w:line="360" w:lineRule="auto"/>
      <w:widowControl w:val="off"/>
    </w:pPr>
    <w:rPr>
      <w:sz w:val="28"/>
      <w:szCs w:val="28"/>
    </w:rPr>
  </w:style>
  <w:style w:type="character" w:styleId="874" w:customStyle="1">
    <w:name w:val="Текст сноски Знак"/>
    <w:link w:val="862"/>
    <w:uiPriority w:val="99"/>
  </w:style>
  <w:style w:type="paragraph" w:styleId="875" w:customStyle="1">
    <w:name w:val="Таблица текст"/>
    <w:basedOn w:val="851"/>
    <w:pPr>
      <w:ind w:left="57" w:right="57"/>
      <w:spacing w:before="40" w:after="40"/>
    </w:pPr>
  </w:style>
  <w:style w:type="paragraph" w:styleId="876">
    <w:name w:val="No Spacing"/>
    <w:uiPriority w:val="1"/>
    <w:qFormat/>
    <w:rPr>
      <w:rFonts w:ascii="Calibri" w:hAnsi="Calibri" w:eastAsia="Calibri"/>
      <w:sz w:val="22"/>
      <w:szCs w:val="22"/>
      <w:lang w:eastAsia="en-US"/>
    </w:rPr>
  </w:style>
  <w:style w:type="table" w:styleId="877">
    <w:name w:val="Table Grid"/>
    <w:basedOn w:val="854"/>
    <w:uiPriority w:val="59"/>
    <w:rPr>
      <w:rFonts w:ascii="Calibri" w:hAnsi="Calibri" w:eastAsia="Calibri"/>
      <w:sz w:val="22"/>
      <w:szCs w:val="22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78" w:customStyle="1">
    <w:name w:val="Нижний колонтитул Знак"/>
    <w:link w:val="866"/>
    <w:uiPriority w:val="99"/>
    <w:rPr>
      <w:sz w:val="24"/>
    </w:rPr>
  </w:style>
  <w:style w:type="character" w:styleId="879" w:customStyle="1">
    <w:name w:val="Заголовок 1 Знак"/>
    <w:basedOn w:val="853"/>
    <w:link w:val="852"/>
    <w:uiPriority w:val="9"/>
    <w:rPr>
      <w:b/>
      <w:sz w:val="24"/>
      <w:szCs w:val="24"/>
    </w:rPr>
  </w:style>
  <w:style w:type="paragraph" w:styleId="880" w:customStyle="1">
    <w:name w:val="Default"/>
    <w:rPr>
      <w:color w:val="000000"/>
      <w:sz w:val="24"/>
      <w:szCs w:val="24"/>
    </w:rPr>
  </w:style>
  <w:style w:type="paragraph" w:styleId="881">
    <w:name w:val="List Paragraph"/>
    <w:basedOn w:val="851"/>
    <w:uiPriority w:val="34"/>
    <w:qFormat/>
    <w:pPr>
      <w:contextualSpacing/>
      <w:ind w:left="720"/>
    </w:pPr>
  </w:style>
  <w:style w:type="paragraph" w:styleId="882" w:customStyle="1">
    <w:name w:val="Знак Знак Знак2 Знак1"/>
    <w:basedOn w:val="851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character" w:styleId="883">
    <w:name w:val="Hyperlink"/>
    <w:rPr>
      <w:color w:val="0066cc"/>
      <w:u w:val="single"/>
    </w:rPr>
  </w:style>
  <w:style w:type="character" w:styleId="884" w:customStyle="1">
    <w:name w:val="Сноска (2)_"/>
    <w:link w:val="885"/>
    <w:rPr>
      <w:shd w:val="clear" w:color="auto" w:fill="ffffff"/>
    </w:rPr>
  </w:style>
  <w:style w:type="paragraph" w:styleId="885" w:customStyle="1">
    <w:name w:val="Сноска (2)"/>
    <w:basedOn w:val="851"/>
    <w:link w:val="884"/>
    <w:pPr>
      <w:spacing w:before="300" w:after="480" w:line="0" w:lineRule="atLeast"/>
      <w:shd w:val="clear" w:color="auto" w:fill="ffffff"/>
    </w:pPr>
    <w:rPr>
      <w:sz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96C8CD-DAF4-4DC9-BDCA-6E8E4E0DF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Хабаровскэрго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ТИПОВОЙ ДОГОВОР ПОСТАВКИ</dc:title>
  <dc:subject/>
  <dc:creator>Глухих Павел Александрович</dc:creator>
  <cp:keywords/>
  <cp:lastModifiedBy>korkina_sv</cp:lastModifiedBy>
  <cp:revision>93</cp:revision>
  <dcterms:created xsi:type="dcterms:W3CDTF">2021-06-24T23:18:00Z</dcterms:created>
  <dcterms:modified xsi:type="dcterms:W3CDTF">2026-02-12T00:35:07Z</dcterms:modified>
</cp:coreProperties>
</file>